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0641" w:rsidRPr="00BC0641" w:rsidRDefault="00BC0641" w:rsidP="00BC0641">
      <w:pPr>
        <w:spacing w:after="0"/>
        <w:rPr>
          <w:rFonts w:cs="Arial"/>
          <w:b/>
        </w:rPr>
      </w:pPr>
      <w:proofErr w:type="spellStart"/>
      <w:r w:rsidRPr="00BC0641">
        <w:rPr>
          <w:rFonts w:cs="Arial"/>
          <w:b/>
        </w:rPr>
        <w:t>Inhoud</w:t>
      </w:r>
      <w:proofErr w:type="spellEnd"/>
      <w:r w:rsidRPr="00BC0641">
        <w:rPr>
          <w:rFonts w:cs="Arial"/>
          <w:b/>
        </w:rPr>
        <w:t>:</w:t>
      </w:r>
    </w:p>
    <w:sdt>
      <w:sdtPr>
        <w:rPr>
          <w:rFonts w:asciiTheme="minorHAnsi" w:eastAsiaTheme="minorHAnsi" w:hAnsiTheme="minorHAnsi" w:cstheme="minorBidi"/>
          <w:color w:val="auto"/>
          <w:sz w:val="22"/>
          <w:szCs w:val="22"/>
        </w:rPr>
        <w:id w:val="-1542584784"/>
        <w:docPartObj>
          <w:docPartGallery w:val="Table of Contents"/>
          <w:docPartUnique/>
        </w:docPartObj>
      </w:sdtPr>
      <w:sdtEndPr>
        <w:rPr>
          <w:b/>
          <w:bCs/>
          <w:noProof/>
        </w:rPr>
      </w:sdtEndPr>
      <w:sdtContent>
        <w:p w:rsidR="002452BF" w:rsidRDefault="002452BF">
          <w:pPr>
            <w:pStyle w:val="TOCHeading"/>
          </w:pPr>
          <w:r>
            <w:t>Contents</w:t>
          </w:r>
        </w:p>
        <w:p w:rsidR="00E223EE" w:rsidRDefault="002452BF">
          <w:pPr>
            <w:pStyle w:val="TOC1"/>
            <w:rPr>
              <w:rFonts w:eastAsiaTheme="minorEastAsia"/>
              <w:noProof/>
              <w:lang w:val="nl-NL" w:eastAsia="nl-NL"/>
            </w:rPr>
          </w:pPr>
          <w:r>
            <w:fldChar w:fldCharType="begin"/>
          </w:r>
          <w:r>
            <w:instrText xml:space="preserve"> TOC \o "1-3" \h \z \u </w:instrText>
          </w:r>
          <w:r>
            <w:fldChar w:fldCharType="separate"/>
          </w:r>
          <w:hyperlink w:anchor="_Toc465256641" w:history="1">
            <w:r w:rsidR="00E223EE" w:rsidRPr="004E23D4">
              <w:rPr>
                <w:rStyle w:val="Hyperlink"/>
                <w:rFonts w:ascii="Arial" w:hAnsi="Arial"/>
                <w:noProof/>
              </w:rPr>
              <w:t>1.</w:t>
            </w:r>
            <w:r w:rsidR="00E223EE">
              <w:rPr>
                <w:rFonts w:eastAsiaTheme="minorEastAsia"/>
                <w:noProof/>
                <w:lang w:val="nl-NL" w:eastAsia="nl-NL"/>
              </w:rPr>
              <w:tab/>
            </w:r>
            <w:r w:rsidR="00E223EE" w:rsidRPr="004E23D4">
              <w:rPr>
                <w:rStyle w:val="Hyperlink"/>
                <w:noProof/>
              </w:rPr>
              <w:t>Inleiding</w:t>
            </w:r>
            <w:r w:rsidR="00E223EE">
              <w:rPr>
                <w:noProof/>
                <w:webHidden/>
              </w:rPr>
              <w:tab/>
            </w:r>
            <w:r w:rsidR="00E223EE">
              <w:rPr>
                <w:noProof/>
                <w:webHidden/>
              </w:rPr>
              <w:fldChar w:fldCharType="begin"/>
            </w:r>
            <w:r w:rsidR="00E223EE">
              <w:rPr>
                <w:noProof/>
                <w:webHidden/>
              </w:rPr>
              <w:instrText xml:space="preserve"> PAGEREF _Toc465256641 \h </w:instrText>
            </w:r>
            <w:r w:rsidR="00E223EE">
              <w:rPr>
                <w:noProof/>
                <w:webHidden/>
              </w:rPr>
            </w:r>
            <w:r w:rsidR="00E223EE">
              <w:rPr>
                <w:noProof/>
                <w:webHidden/>
              </w:rPr>
              <w:fldChar w:fldCharType="separate"/>
            </w:r>
            <w:r w:rsidR="00710181">
              <w:rPr>
                <w:noProof/>
                <w:webHidden/>
              </w:rPr>
              <w:t>2</w:t>
            </w:r>
            <w:r w:rsidR="00E223EE">
              <w:rPr>
                <w:noProof/>
                <w:webHidden/>
              </w:rPr>
              <w:fldChar w:fldCharType="end"/>
            </w:r>
          </w:hyperlink>
        </w:p>
        <w:p w:rsidR="00E223EE" w:rsidRDefault="00E223EE">
          <w:pPr>
            <w:pStyle w:val="TOC1"/>
            <w:rPr>
              <w:rFonts w:eastAsiaTheme="minorEastAsia"/>
              <w:noProof/>
              <w:lang w:val="nl-NL" w:eastAsia="nl-NL"/>
            </w:rPr>
          </w:pPr>
          <w:hyperlink w:anchor="_Toc465256642" w:history="1">
            <w:r w:rsidRPr="004E23D4">
              <w:rPr>
                <w:rStyle w:val="Hyperlink"/>
                <w:rFonts w:ascii="Arial" w:hAnsi="Arial"/>
                <w:noProof/>
              </w:rPr>
              <w:t>2.</w:t>
            </w:r>
            <w:r>
              <w:rPr>
                <w:rFonts w:eastAsiaTheme="minorEastAsia"/>
                <w:noProof/>
                <w:lang w:val="nl-NL" w:eastAsia="nl-NL"/>
              </w:rPr>
              <w:tab/>
            </w:r>
            <w:r w:rsidRPr="004E23D4">
              <w:rPr>
                <w:rStyle w:val="Hyperlink"/>
                <w:noProof/>
              </w:rPr>
              <w:t>Afkortingen</w:t>
            </w:r>
            <w:r>
              <w:rPr>
                <w:noProof/>
                <w:webHidden/>
              </w:rPr>
              <w:tab/>
            </w:r>
            <w:r>
              <w:rPr>
                <w:noProof/>
                <w:webHidden/>
              </w:rPr>
              <w:fldChar w:fldCharType="begin"/>
            </w:r>
            <w:r>
              <w:rPr>
                <w:noProof/>
                <w:webHidden/>
              </w:rPr>
              <w:instrText xml:space="preserve"> PAGEREF _Toc465256642 \h </w:instrText>
            </w:r>
            <w:r>
              <w:rPr>
                <w:noProof/>
                <w:webHidden/>
              </w:rPr>
            </w:r>
            <w:r>
              <w:rPr>
                <w:noProof/>
                <w:webHidden/>
              </w:rPr>
              <w:fldChar w:fldCharType="separate"/>
            </w:r>
            <w:r w:rsidR="00710181">
              <w:rPr>
                <w:noProof/>
                <w:webHidden/>
              </w:rPr>
              <w:t>4</w:t>
            </w:r>
            <w:r>
              <w:rPr>
                <w:noProof/>
                <w:webHidden/>
              </w:rPr>
              <w:fldChar w:fldCharType="end"/>
            </w:r>
          </w:hyperlink>
        </w:p>
        <w:p w:rsidR="00E223EE" w:rsidRDefault="00E223EE">
          <w:pPr>
            <w:pStyle w:val="TOC1"/>
            <w:rPr>
              <w:rFonts w:eastAsiaTheme="minorEastAsia"/>
              <w:noProof/>
              <w:lang w:val="nl-NL" w:eastAsia="nl-NL"/>
            </w:rPr>
          </w:pPr>
          <w:hyperlink w:anchor="_Toc465256643" w:history="1">
            <w:r w:rsidRPr="004E23D4">
              <w:rPr>
                <w:rStyle w:val="Hyperlink"/>
                <w:rFonts w:ascii="Arial" w:hAnsi="Arial"/>
                <w:noProof/>
              </w:rPr>
              <w:t>3.</w:t>
            </w:r>
            <w:r>
              <w:rPr>
                <w:rFonts w:eastAsiaTheme="minorEastAsia"/>
                <w:noProof/>
                <w:lang w:val="nl-NL" w:eastAsia="nl-NL"/>
              </w:rPr>
              <w:tab/>
            </w:r>
            <w:r w:rsidRPr="004E23D4">
              <w:rPr>
                <w:rStyle w:val="Hyperlink"/>
                <w:noProof/>
              </w:rPr>
              <w:t>Benodigdheden</w:t>
            </w:r>
            <w:r>
              <w:rPr>
                <w:noProof/>
                <w:webHidden/>
              </w:rPr>
              <w:tab/>
            </w:r>
            <w:r>
              <w:rPr>
                <w:noProof/>
                <w:webHidden/>
              </w:rPr>
              <w:fldChar w:fldCharType="begin"/>
            </w:r>
            <w:r>
              <w:rPr>
                <w:noProof/>
                <w:webHidden/>
              </w:rPr>
              <w:instrText xml:space="preserve"> PAGEREF _Toc465256643 \h </w:instrText>
            </w:r>
            <w:r>
              <w:rPr>
                <w:noProof/>
                <w:webHidden/>
              </w:rPr>
            </w:r>
            <w:r>
              <w:rPr>
                <w:noProof/>
                <w:webHidden/>
              </w:rPr>
              <w:fldChar w:fldCharType="separate"/>
            </w:r>
            <w:r w:rsidR="00710181">
              <w:rPr>
                <w:noProof/>
                <w:webHidden/>
              </w:rPr>
              <w:t>4</w:t>
            </w:r>
            <w:r>
              <w:rPr>
                <w:noProof/>
                <w:webHidden/>
              </w:rPr>
              <w:fldChar w:fldCharType="end"/>
            </w:r>
          </w:hyperlink>
        </w:p>
        <w:p w:rsidR="00E223EE" w:rsidRDefault="00E223EE">
          <w:pPr>
            <w:pStyle w:val="TOC1"/>
            <w:rPr>
              <w:rFonts w:eastAsiaTheme="minorEastAsia"/>
              <w:noProof/>
              <w:lang w:val="nl-NL" w:eastAsia="nl-NL"/>
            </w:rPr>
          </w:pPr>
          <w:hyperlink w:anchor="_Toc465256644" w:history="1">
            <w:r w:rsidRPr="004E23D4">
              <w:rPr>
                <w:rStyle w:val="Hyperlink"/>
                <w:rFonts w:ascii="Arial" w:hAnsi="Arial"/>
                <w:noProof/>
                <w:lang w:val="nl-NL"/>
              </w:rPr>
              <w:t>4.</w:t>
            </w:r>
            <w:r>
              <w:rPr>
                <w:rFonts w:eastAsiaTheme="minorEastAsia"/>
                <w:noProof/>
                <w:lang w:val="nl-NL" w:eastAsia="nl-NL"/>
              </w:rPr>
              <w:tab/>
            </w:r>
            <w:r w:rsidRPr="004E23D4">
              <w:rPr>
                <w:rStyle w:val="Hyperlink"/>
                <w:noProof/>
                <w:lang w:val="nl-NL"/>
              </w:rPr>
              <w:t>Uitvoering</w:t>
            </w:r>
            <w:r>
              <w:rPr>
                <w:noProof/>
                <w:webHidden/>
              </w:rPr>
              <w:tab/>
            </w:r>
            <w:r>
              <w:rPr>
                <w:noProof/>
                <w:webHidden/>
              </w:rPr>
              <w:fldChar w:fldCharType="begin"/>
            </w:r>
            <w:r>
              <w:rPr>
                <w:noProof/>
                <w:webHidden/>
              </w:rPr>
              <w:instrText xml:space="preserve"> PAGEREF _Toc465256644 \h </w:instrText>
            </w:r>
            <w:r>
              <w:rPr>
                <w:noProof/>
                <w:webHidden/>
              </w:rPr>
            </w:r>
            <w:r>
              <w:rPr>
                <w:noProof/>
                <w:webHidden/>
              </w:rPr>
              <w:fldChar w:fldCharType="separate"/>
            </w:r>
            <w:r w:rsidR="00710181">
              <w:rPr>
                <w:noProof/>
                <w:webHidden/>
              </w:rPr>
              <w:t>4</w:t>
            </w:r>
            <w:r>
              <w:rPr>
                <w:noProof/>
                <w:webHidden/>
              </w:rPr>
              <w:fldChar w:fldCharType="end"/>
            </w:r>
          </w:hyperlink>
        </w:p>
        <w:p w:rsidR="00E223EE" w:rsidRDefault="00E223EE">
          <w:pPr>
            <w:pStyle w:val="TOC2"/>
            <w:rPr>
              <w:rFonts w:eastAsiaTheme="minorEastAsia"/>
              <w:lang w:val="nl-NL" w:eastAsia="nl-NL"/>
            </w:rPr>
          </w:pPr>
          <w:hyperlink w:anchor="_Toc465256645" w:history="1">
            <w:r w:rsidRPr="004E23D4">
              <w:rPr>
                <w:rStyle w:val="Hyperlink"/>
                <w:rFonts w:ascii="Arial" w:hAnsi="Arial"/>
                <w:lang w:val="nl-NL"/>
              </w:rPr>
              <w:t>4.1.</w:t>
            </w:r>
            <w:r>
              <w:rPr>
                <w:rFonts w:eastAsiaTheme="minorEastAsia"/>
                <w:lang w:val="nl-NL" w:eastAsia="nl-NL"/>
              </w:rPr>
              <w:tab/>
            </w:r>
            <w:r w:rsidRPr="004E23D4">
              <w:rPr>
                <w:rStyle w:val="Hyperlink"/>
                <w:lang w:val="nl-NL"/>
              </w:rPr>
              <w:t>Gebruik</w:t>
            </w:r>
            <w:r>
              <w:rPr>
                <w:webHidden/>
              </w:rPr>
              <w:tab/>
            </w:r>
            <w:r>
              <w:rPr>
                <w:webHidden/>
              </w:rPr>
              <w:fldChar w:fldCharType="begin"/>
            </w:r>
            <w:r>
              <w:rPr>
                <w:webHidden/>
              </w:rPr>
              <w:instrText xml:space="preserve"> PAGEREF _Toc465256645 \h </w:instrText>
            </w:r>
            <w:r>
              <w:rPr>
                <w:webHidden/>
              </w:rPr>
            </w:r>
            <w:r>
              <w:rPr>
                <w:webHidden/>
              </w:rPr>
              <w:fldChar w:fldCharType="separate"/>
            </w:r>
            <w:r w:rsidR="00710181">
              <w:rPr>
                <w:webHidden/>
              </w:rPr>
              <w:t>4</w:t>
            </w:r>
            <w:r>
              <w:rPr>
                <w:webHidden/>
              </w:rPr>
              <w:fldChar w:fldCharType="end"/>
            </w:r>
          </w:hyperlink>
        </w:p>
        <w:p w:rsidR="00E223EE" w:rsidRDefault="00E223EE">
          <w:pPr>
            <w:pStyle w:val="TOC2"/>
            <w:rPr>
              <w:rFonts w:eastAsiaTheme="minorEastAsia"/>
              <w:lang w:val="nl-NL" w:eastAsia="nl-NL"/>
            </w:rPr>
          </w:pPr>
          <w:hyperlink w:anchor="_Toc465256646" w:history="1">
            <w:r w:rsidRPr="004E23D4">
              <w:rPr>
                <w:rStyle w:val="Hyperlink"/>
                <w:rFonts w:ascii="Arial" w:hAnsi="Arial"/>
              </w:rPr>
              <w:t>4.2.</w:t>
            </w:r>
            <w:r>
              <w:rPr>
                <w:rFonts w:eastAsiaTheme="minorEastAsia"/>
                <w:lang w:val="nl-NL" w:eastAsia="nl-NL"/>
              </w:rPr>
              <w:tab/>
            </w:r>
            <w:r w:rsidRPr="004E23D4">
              <w:rPr>
                <w:rStyle w:val="Hyperlink"/>
              </w:rPr>
              <w:t>Werkwijze (handinvoer)</w:t>
            </w:r>
            <w:r>
              <w:rPr>
                <w:webHidden/>
              </w:rPr>
              <w:tab/>
            </w:r>
            <w:r>
              <w:rPr>
                <w:webHidden/>
              </w:rPr>
              <w:fldChar w:fldCharType="begin"/>
            </w:r>
            <w:r>
              <w:rPr>
                <w:webHidden/>
              </w:rPr>
              <w:instrText xml:space="preserve"> PAGEREF _Toc465256646 \h </w:instrText>
            </w:r>
            <w:r>
              <w:rPr>
                <w:webHidden/>
              </w:rPr>
            </w:r>
            <w:r>
              <w:rPr>
                <w:webHidden/>
              </w:rPr>
              <w:fldChar w:fldCharType="separate"/>
            </w:r>
            <w:r w:rsidR="00710181">
              <w:rPr>
                <w:webHidden/>
              </w:rPr>
              <w:t>7</w:t>
            </w:r>
            <w:r>
              <w:rPr>
                <w:webHidden/>
              </w:rPr>
              <w:fldChar w:fldCharType="end"/>
            </w:r>
          </w:hyperlink>
        </w:p>
        <w:p w:rsidR="00E223EE" w:rsidRDefault="00E223EE">
          <w:pPr>
            <w:pStyle w:val="TOC2"/>
            <w:rPr>
              <w:rFonts w:eastAsiaTheme="minorEastAsia"/>
              <w:lang w:val="nl-NL" w:eastAsia="nl-NL"/>
            </w:rPr>
          </w:pPr>
          <w:hyperlink w:anchor="_Toc465256647" w:history="1">
            <w:r w:rsidRPr="004E23D4">
              <w:rPr>
                <w:rStyle w:val="Hyperlink"/>
                <w:rFonts w:ascii="Arial" w:hAnsi="Arial"/>
              </w:rPr>
              <w:t>4.3.</w:t>
            </w:r>
            <w:r>
              <w:rPr>
                <w:rFonts w:eastAsiaTheme="minorEastAsia"/>
                <w:lang w:val="nl-NL" w:eastAsia="nl-NL"/>
              </w:rPr>
              <w:tab/>
            </w:r>
            <w:r w:rsidRPr="004E23D4">
              <w:rPr>
                <w:rStyle w:val="Hyperlink"/>
              </w:rPr>
              <w:t>Werkwijze vanuit een template</w:t>
            </w:r>
            <w:r>
              <w:rPr>
                <w:webHidden/>
              </w:rPr>
              <w:tab/>
            </w:r>
            <w:r>
              <w:rPr>
                <w:webHidden/>
              </w:rPr>
              <w:fldChar w:fldCharType="begin"/>
            </w:r>
            <w:r>
              <w:rPr>
                <w:webHidden/>
              </w:rPr>
              <w:instrText xml:space="preserve"> PAGEREF _Toc465256647 \h </w:instrText>
            </w:r>
            <w:r>
              <w:rPr>
                <w:webHidden/>
              </w:rPr>
            </w:r>
            <w:r>
              <w:rPr>
                <w:webHidden/>
              </w:rPr>
              <w:fldChar w:fldCharType="separate"/>
            </w:r>
            <w:r w:rsidR="00710181">
              <w:rPr>
                <w:webHidden/>
              </w:rPr>
              <w:t>8</w:t>
            </w:r>
            <w:r>
              <w:rPr>
                <w:webHidden/>
              </w:rPr>
              <w:fldChar w:fldCharType="end"/>
            </w:r>
          </w:hyperlink>
        </w:p>
        <w:p w:rsidR="00E223EE" w:rsidRDefault="00E223EE">
          <w:pPr>
            <w:pStyle w:val="TOC2"/>
            <w:rPr>
              <w:rFonts w:eastAsiaTheme="minorEastAsia"/>
              <w:lang w:val="nl-NL" w:eastAsia="nl-NL"/>
            </w:rPr>
          </w:pPr>
          <w:hyperlink w:anchor="_Toc465256648" w:history="1">
            <w:r w:rsidRPr="004E23D4">
              <w:rPr>
                <w:rStyle w:val="Hyperlink"/>
                <w:rFonts w:ascii="Arial" w:hAnsi="Arial"/>
              </w:rPr>
              <w:t>4.4.</w:t>
            </w:r>
            <w:r>
              <w:rPr>
                <w:rFonts w:eastAsiaTheme="minorEastAsia"/>
                <w:lang w:val="nl-NL" w:eastAsia="nl-NL"/>
              </w:rPr>
              <w:tab/>
            </w:r>
            <w:r w:rsidRPr="004E23D4">
              <w:rPr>
                <w:rStyle w:val="Hyperlink"/>
              </w:rPr>
              <w:t>Berekening van resultaten</w:t>
            </w:r>
            <w:r>
              <w:rPr>
                <w:webHidden/>
              </w:rPr>
              <w:tab/>
            </w:r>
            <w:r>
              <w:rPr>
                <w:webHidden/>
              </w:rPr>
              <w:fldChar w:fldCharType="begin"/>
            </w:r>
            <w:r>
              <w:rPr>
                <w:webHidden/>
              </w:rPr>
              <w:instrText xml:space="preserve"> PAGEREF _Toc465256648 \h </w:instrText>
            </w:r>
            <w:r>
              <w:rPr>
                <w:webHidden/>
              </w:rPr>
            </w:r>
            <w:r>
              <w:rPr>
                <w:webHidden/>
              </w:rPr>
              <w:fldChar w:fldCharType="separate"/>
            </w:r>
            <w:r w:rsidR="00710181">
              <w:rPr>
                <w:webHidden/>
              </w:rPr>
              <w:t>9</w:t>
            </w:r>
            <w:r>
              <w:rPr>
                <w:webHidden/>
              </w:rPr>
              <w:fldChar w:fldCharType="end"/>
            </w:r>
          </w:hyperlink>
        </w:p>
        <w:p w:rsidR="00E223EE" w:rsidRDefault="00E223EE">
          <w:pPr>
            <w:pStyle w:val="TOC2"/>
            <w:rPr>
              <w:rFonts w:eastAsiaTheme="minorEastAsia"/>
              <w:lang w:val="nl-NL" w:eastAsia="nl-NL"/>
            </w:rPr>
          </w:pPr>
          <w:hyperlink w:anchor="_Toc465256649" w:history="1">
            <w:r w:rsidRPr="004E23D4">
              <w:rPr>
                <w:rStyle w:val="Hyperlink"/>
                <w:rFonts w:ascii="Arial" w:hAnsi="Arial"/>
              </w:rPr>
              <w:t>4.5.</w:t>
            </w:r>
            <w:r>
              <w:rPr>
                <w:rFonts w:eastAsiaTheme="minorEastAsia"/>
                <w:lang w:val="nl-NL" w:eastAsia="nl-NL"/>
              </w:rPr>
              <w:tab/>
            </w:r>
            <w:r w:rsidRPr="004E23D4">
              <w:rPr>
                <w:rStyle w:val="Hyperlink"/>
              </w:rPr>
              <w:t>Beoordeling</w:t>
            </w:r>
            <w:r>
              <w:rPr>
                <w:webHidden/>
              </w:rPr>
              <w:tab/>
            </w:r>
            <w:r>
              <w:rPr>
                <w:webHidden/>
              </w:rPr>
              <w:fldChar w:fldCharType="begin"/>
            </w:r>
            <w:r>
              <w:rPr>
                <w:webHidden/>
              </w:rPr>
              <w:instrText xml:space="preserve"> PAGEREF _Toc465256649 \h </w:instrText>
            </w:r>
            <w:r>
              <w:rPr>
                <w:webHidden/>
              </w:rPr>
            </w:r>
            <w:r>
              <w:rPr>
                <w:webHidden/>
              </w:rPr>
              <w:fldChar w:fldCharType="separate"/>
            </w:r>
            <w:r w:rsidR="00710181">
              <w:rPr>
                <w:webHidden/>
              </w:rPr>
              <w:t>11</w:t>
            </w:r>
            <w:r>
              <w:rPr>
                <w:webHidden/>
              </w:rPr>
              <w:fldChar w:fldCharType="end"/>
            </w:r>
          </w:hyperlink>
        </w:p>
        <w:p w:rsidR="00E223EE" w:rsidRDefault="00E223EE">
          <w:pPr>
            <w:pStyle w:val="TOC2"/>
            <w:rPr>
              <w:rFonts w:eastAsiaTheme="minorEastAsia"/>
              <w:lang w:val="nl-NL" w:eastAsia="nl-NL"/>
            </w:rPr>
          </w:pPr>
          <w:hyperlink w:anchor="_Toc465256650" w:history="1">
            <w:r w:rsidRPr="004E23D4">
              <w:rPr>
                <w:rStyle w:val="Hyperlink"/>
                <w:rFonts w:ascii="Arial" w:hAnsi="Arial"/>
              </w:rPr>
              <w:t>4.6.</w:t>
            </w:r>
            <w:r>
              <w:rPr>
                <w:rFonts w:eastAsiaTheme="minorEastAsia"/>
                <w:lang w:val="nl-NL" w:eastAsia="nl-NL"/>
              </w:rPr>
              <w:tab/>
            </w:r>
            <w:r w:rsidRPr="004E23D4">
              <w:rPr>
                <w:rStyle w:val="Hyperlink"/>
              </w:rPr>
              <w:t>Instellingen</w:t>
            </w:r>
            <w:r>
              <w:rPr>
                <w:webHidden/>
              </w:rPr>
              <w:tab/>
            </w:r>
            <w:r>
              <w:rPr>
                <w:webHidden/>
              </w:rPr>
              <w:fldChar w:fldCharType="begin"/>
            </w:r>
            <w:r>
              <w:rPr>
                <w:webHidden/>
              </w:rPr>
              <w:instrText xml:space="preserve"> PAGEREF _Toc465256650 \h </w:instrText>
            </w:r>
            <w:r>
              <w:rPr>
                <w:webHidden/>
              </w:rPr>
            </w:r>
            <w:r>
              <w:rPr>
                <w:webHidden/>
              </w:rPr>
              <w:fldChar w:fldCharType="separate"/>
            </w:r>
            <w:r w:rsidR="00710181">
              <w:rPr>
                <w:webHidden/>
              </w:rPr>
              <w:t>12</w:t>
            </w:r>
            <w:r>
              <w:rPr>
                <w:webHidden/>
              </w:rPr>
              <w:fldChar w:fldCharType="end"/>
            </w:r>
          </w:hyperlink>
        </w:p>
        <w:p w:rsidR="00E223EE" w:rsidRDefault="00E223EE">
          <w:pPr>
            <w:pStyle w:val="TOC2"/>
            <w:rPr>
              <w:rFonts w:eastAsiaTheme="minorEastAsia"/>
              <w:lang w:val="nl-NL" w:eastAsia="nl-NL"/>
            </w:rPr>
          </w:pPr>
          <w:hyperlink w:anchor="_Toc465256651" w:history="1">
            <w:r w:rsidRPr="004E23D4">
              <w:rPr>
                <w:rStyle w:val="Hyperlink"/>
                <w:rFonts w:ascii="Arial" w:hAnsi="Arial"/>
              </w:rPr>
              <w:t>4.7.</w:t>
            </w:r>
            <w:r>
              <w:rPr>
                <w:rFonts w:eastAsiaTheme="minorEastAsia"/>
                <w:lang w:val="nl-NL" w:eastAsia="nl-NL"/>
              </w:rPr>
              <w:tab/>
            </w:r>
            <w:r w:rsidRPr="004E23D4">
              <w:rPr>
                <w:rStyle w:val="Hyperlink"/>
              </w:rPr>
              <w:t>Knoppen</w:t>
            </w:r>
            <w:r>
              <w:rPr>
                <w:webHidden/>
              </w:rPr>
              <w:tab/>
            </w:r>
            <w:r>
              <w:rPr>
                <w:webHidden/>
              </w:rPr>
              <w:fldChar w:fldCharType="begin"/>
            </w:r>
            <w:r>
              <w:rPr>
                <w:webHidden/>
              </w:rPr>
              <w:instrText xml:space="preserve"> PAGEREF _Toc465256651 \h </w:instrText>
            </w:r>
            <w:r>
              <w:rPr>
                <w:webHidden/>
              </w:rPr>
            </w:r>
            <w:r>
              <w:rPr>
                <w:webHidden/>
              </w:rPr>
              <w:fldChar w:fldCharType="separate"/>
            </w:r>
            <w:r w:rsidR="00710181">
              <w:rPr>
                <w:webHidden/>
              </w:rPr>
              <w:t>14</w:t>
            </w:r>
            <w:r>
              <w:rPr>
                <w:webHidden/>
              </w:rPr>
              <w:fldChar w:fldCharType="end"/>
            </w:r>
          </w:hyperlink>
        </w:p>
        <w:p w:rsidR="00E223EE" w:rsidRDefault="00E223EE">
          <w:pPr>
            <w:pStyle w:val="TOC2"/>
            <w:rPr>
              <w:rFonts w:eastAsiaTheme="minorEastAsia"/>
              <w:lang w:val="nl-NL" w:eastAsia="nl-NL"/>
            </w:rPr>
          </w:pPr>
          <w:hyperlink w:anchor="_Toc465256652" w:history="1">
            <w:r w:rsidRPr="004E23D4">
              <w:rPr>
                <w:rStyle w:val="Hyperlink"/>
                <w:rFonts w:ascii="Arial" w:hAnsi="Arial"/>
                <w:lang w:val="nl-NL"/>
              </w:rPr>
              <w:t>4.8.</w:t>
            </w:r>
            <w:r>
              <w:rPr>
                <w:rFonts w:eastAsiaTheme="minorEastAsia"/>
                <w:lang w:val="nl-NL" w:eastAsia="nl-NL"/>
              </w:rPr>
              <w:tab/>
            </w:r>
            <w:r w:rsidRPr="004E23D4">
              <w:rPr>
                <w:rStyle w:val="Hyperlink"/>
                <w:lang w:val="nl-NL"/>
              </w:rPr>
              <w:t>Tabbladen</w:t>
            </w:r>
            <w:r>
              <w:rPr>
                <w:webHidden/>
              </w:rPr>
              <w:tab/>
            </w:r>
            <w:r>
              <w:rPr>
                <w:webHidden/>
              </w:rPr>
              <w:fldChar w:fldCharType="begin"/>
            </w:r>
            <w:r>
              <w:rPr>
                <w:webHidden/>
              </w:rPr>
              <w:instrText xml:space="preserve"> PAGEREF _Toc465256652 \h </w:instrText>
            </w:r>
            <w:r>
              <w:rPr>
                <w:webHidden/>
              </w:rPr>
            </w:r>
            <w:r>
              <w:rPr>
                <w:webHidden/>
              </w:rPr>
              <w:fldChar w:fldCharType="separate"/>
            </w:r>
            <w:r w:rsidR="00710181">
              <w:rPr>
                <w:webHidden/>
              </w:rPr>
              <w:t>17</w:t>
            </w:r>
            <w:r>
              <w:rPr>
                <w:webHidden/>
              </w:rPr>
              <w:fldChar w:fldCharType="end"/>
            </w:r>
          </w:hyperlink>
        </w:p>
        <w:p w:rsidR="00E223EE" w:rsidRDefault="00E223EE">
          <w:pPr>
            <w:pStyle w:val="TOC2"/>
            <w:rPr>
              <w:rFonts w:eastAsiaTheme="minorEastAsia"/>
              <w:lang w:val="nl-NL" w:eastAsia="nl-NL"/>
            </w:rPr>
          </w:pPr>
          <w:hyperlink w:anchor="_Toc465256653" w:history="1">
            <w:r w:rsidRPr="004E23D4">
              <w:rPr>
                <w:rStyle w:val="Hyperlink"/>
                <w:rFonts w:ascii="Arial" w:hAnsi="Arial"/>
                <w:lang w:val="nl-NL"/>
              </w:rPr>
              <w:t>4.9.</w:t>
            </w:r>
            <w:r>
              <w:rPr>
                <w:rFonts w:eastAsiaTheme="minorEastAsia"/>
                <w:lang w:val="nl-NL" w:eastAsia="nl-NL"/>
              </w:rPr>
              <w:tab/>
            </w:r>
            <w:r w:rsidRPr="004E23D4">
              <w:rPr>
                <w:rStyle w:val="Hyperlink"/>
                <w:lang w:val="nl-NL"/>
              </w:rPr>
              <w:t>Werking</w:t>
            </w:r>
            <w:r>
              <w:rPr>
                <w:webHidden/>
              </w:rPr>
              <w:tab/>
            </w:r>
            <w:r>
              <w:rPr>
                <w:webHidden/>
              </w:rPr>
              <w:fldChar w:fldCharType="begin"/>
            </w:r>
            <w:r>
              <w:rPr>
                <w:webHidden/>
              </w:rPr>
              <w:instrText xml:space="preserve"> PAGEREF _Toc465256653 \h </w:instrText>
            </w:r>
            <w:r>
              <w:rPr>
                <w:webHidden/>
              </w:rPr>
            </w:r>
            <w:r>
              <w:rPr>
                <w:webHidden/>
              </w:rPr>
              <w:fldChar w:fldCharType="separate"/>
            </w:r>
            <w:r w:rsidR="00710181">
              <w:rPr>
                <w:webHidden/>
              </w:rPr>
              <w:t>21</w:t>
            </w:r>
            <w:r>
              <w:rPr>
                <w:webHidden/>
              </w:rPr>
              <w:fldChar w:fldCharType="end"/>
            </w:r>
          </w:hyperlink>
        </w:p>
        <w:p w:rsidR="00E223EE" w:rsidRDefault="00E223EE">
          <w:pPr>
            <w:pStyle w:val="TOC3"/>
            <w:rPr>
              <w:rFonts w:eastAsiaTheme="minorEastAsia"/>
              <w:lang w:val="nl-NL" w:eastAsia="nl-NL"/>
            </w:rPr>
          </w:pPr>
          <w:hyperlink w:anchor="_Toc465256654" w:history="1">
            <w:r w:rsidRPr="004E23D4">
              <w:rPr>
                <w:rStyle w:val="Hyperlink"/>
                <w:lang w:val="nl-NL"/>
                <w14:scene3d>
                  <w14:camera w14:prst="orthographicFront"/>
                  <w14:lightRig w14:rig="threePt" w14:dir="t">
                    <w14:rot w14:lat="0" w14:lon="0" w14:rev="0"/>
                  </w14:lightRig>
                </w14:scene3d>
              </w:rPr>
              <w:t>4.9.1.</w:t>
            </w:r>
            <w:r>
              <w:rPr>
                <w:rFonts w:eastAsiaTheme="minorEastAsia"/>
                <w:lang w:val="nl-NL" w:eastAsia="nl-NL"/>
              </w:rPr>
              <w:tab/>
            </w:r>
            <w:r w:rsidRPr="004E23D4">
              <w:rPr>
                <w:rStyle w:val="Hyperlink"/>
                <w:lang w:val="nl-NL"/>
              </w:rPr>
              <w:t>Dose-responscurve</w:t>
            </w:r>
            <w:r>
              <w:rPr>
                <w:webHidden/>
              </w:rPr>
              <w:tab/>
            </w:r>
            <w:r>
              <w:rPr>
                <w:webHidden/>
              </w:rPr>
              <w:fldChar w:fldCharType="begin"/>
            </w:r>
            <w:r>
              <w:rPr>
                <w:webHidden/>
              </w:rPr>
              <w:instrText xml:space="preserve"> PAGEREF _Toc465256654 \h </w:instrText>
            </w:r>
            <w:r>
              <w:rPr>
                <w:webHidden/>
              </w:rPr>
            </w:r>
            <w:r>
              <w:rPr>
                <w:webHidden/>
              </w:rPr>
              <w:fldChar w:fldCharType="separate"/>
            </w:r>
            <w:r w:rsidR="00710181">
              <w:rPr>
                <w:webHidden/>
              </w:rPr>
              <w:t>21</w:t>
            </w:r>
            <w:r>
              <w:rPr>
                <w:webHidden/>
              </w:rPr>
              <w:fldChar w:fldCharType="end"/>
            </w:r>
          </w:hyperlink>
        </w:p>
        <w:p w:rsidR="00E223EE" w:rsidRDefault="00E223EE">
          <w:pPr>
            <w:pStyle w:val="TOC3"/>
            <w:rPr>
              <w:rFonts w:eastAsiaTheme="minorEastAsia"/>
              <w:lang w:val="nl-NL" w:eastAsia="nl-NL"/>
            </w:rPr>
          </w:pPr>
          <w:hyperlink w:anchor="_Toc465256655" w:history="1">
            <w:r w:rsidRPr="004E23D4">
              <w:rPr>
                <w:rStyle w:val="Hyperlink"/>
                <w:lang w:val="nl-NL"/>
                <w14:scene3d>
                  <w14:camera w14:prst="orthographicFront"/>
                  <w14:lightRig w14:rig="threePt" w14:dir="t">
                    <w14:rot w14:lat="0" w14:lon="0" w14:rev="0"/>
                  </w14:lightRig>
                </w14:scene3d>
              </w:rPr>
              <w:t>4.9.2.</w:t>
            </w:r>
            <w:r>
              <w:rPr>
                <w:rFonts w:eastAsiaTheme="minorEastAsia"/>
                <w:lang w:val="nl-NL" w:eastAsia="nl-NL"/>
              </w:rPr>
              <w:tab/>
            </w:r>
            <w:r w:rsidRPr="004E23D4">
              <w:rPr>
                <w:rStyle w:val="Hyperlink"/>
                <w:lang w:val="nl-NL"/>
              </w:rPr>
              <w:t>Betrouwbaarheid resultaat</w:t>
            </w:r>
            <w:r>
              <w:rPr>
                <w:webHidden/>
              </w:rPr>
              <w:tab/>
            </w:r>
            <w:r>
              <w:rPr>
                <w:webHidden/>
              </w:rPr>
              <w:fldChar w:fldCharType="begin"/>
            </w:r>
            <w:r>
              <w:rPr>
                <w:webHidden/>
              </w:rPr>
              <w:instrText xml:space="preserve"> PAGEREF _Toc465256655 \h </w:instrText>
            </w:r>
            <w:r>
              <w:rPr>
                <w:webHidden/>
              </w:rPr>
            </w:r>
            <w:r>
              <w:rPr>
                <w:webHidden/>
              </w:rPr>
              <w:fldChar w:fldCharType="separate"/>
            </w:r>
            <w:r w:rsidR="00710181">
              <w:rPr>
                <w:webHidden/>
              </w:rPr>
              <w:t>23</w:t>
            </w:r>
            <w:r>
              <w:rPr>
                <w:webHidden/>
              </w:rPr>
              <w:fldChar w:fldCharType="end"/>
            </w:r>
          </w:hyperlink>
        </w:p>
        <w:p w:rsidR="00E223EE" w:rsidRDefault="00E223EE">
          <w:pPr>
            <w:pStyle w:val="TOC3"/>
            <w:rPr>
              <w:rFonts w:eastAsiaTheme="minorEastAsia"/>
              <w:lang w:val="nl-NL" w:eastAsia="nl-NL"/>
            </w:rPr>
          </w:pPr>
          <w:hyperlink w:anchor="_Toc465256656" w:history="1">
            <w:r w:rsidRPr="004E23D4">
              <w:rPr>
                <w:rStyle w:val="Hyperlink"/>
                <w:lang w:val="nl-NL"/>
                <w14:scene3d>
                  <w14:camera w14:prst="orthographicFront"/>
                  <w14:lightRig w14:rig="threePt" w14:dir="t">
                    <w14:rot w14:lat="0" w14:lon="0" w14:rev="0"/>
                  </w14:lightRig>
                </w14:scene3d>
              </w:rPr>
              <w:t>4.9.3.</w:t>
            </w:r>
            <w:r>
              <w:rPr>
                <w:rFonts w:eastAsiaTheme="minorEastAsia"/>
                <w:lang w:val="nl-NL" w:eastAsia="nl-NL"/>
              </w:rPr>
              <w:tab/>
            </w:r>
            <w:r w:rsidRPr="004E23D4">
              <w:rPr>
                <w:rStyle w:val="Hyperlink"/>
                <w:lang w:val="nl-NL"/>
              </w:rPr>
              <w:t>Extrapolatie</w:t>
            </w:r>
            <w:r>
              <w:rPr>
                <w:webHidden/>
              </w:rPr>
              <w:tab/>
            </w:r>
            <w:r>
              <w:rPr>
                <w:webHidden/>
              </w:rPr>
              <w:fldChar w:fldCharType="begin"/>
            </w:r>
            <w:r>
              <w:rPr>
                <w:webHidden/>
              </w:rPr>
              <w:instrText xml:space="preserve"> PAGEREF _Toc465256656 \h </w:instrText>
            </w:r>
            <w:r>
              <w:rPr>
                <w:webHidden/>
              </w:rPr>
            </w:r>
            <w:r>
              <w:rPr>
                <w:webHidden/>
              </w:rPr>
              <w:fldChar w:fldCharType="separate"/>
            </w:r>
            <w:r w:rsidR="00710181">
              <w:rPr>
                <w:webHidden/>
              </w:rPr>
              <w:t>24</w:t>
            </w:r>
            <w:r>
              <w:rPr>
                <w:webHidden/>
              </w:rPr>
              <w:fldChar w:fldCharType="end"/>
            </w:r>
          </w:hyperlink>
        </w:p>
        <w:p w:rsidR="00E223EE" w:rsidRDefault="00E223EE">
          <w:pPr>
            <w:pStyle w:val="TOC3"/>
            <w:rPr>
              <w:rFonts w:eastAsiaTheme="minorEastAsia"/>
              <w:lang w:val="nl-NL" w:eastAsia="nl-NL"/>
            </w:rPr>
          </w:pPr>
          <w:hyperlink w:anchor="_Toc465256657" w:history="1">
            <w:r w:rsidRPr="004E23D4">
              <w:rPr>
                <w:rStyle w:val="Hyperlink"/>
                <w:lang w:val="nl-NL"/>
                <w14:scene3d>
                  <w14:camera w14:prst="orthographicFront"/>
                  <w14:lightRig w14:rig="threePt" w14:dir="t">
                    <w14:rot w14:lat="0" w14:lon="0" w14:rev="0"/>
                  </w14:lightRig>
                </w14:scene3d>
              </w:rPr>
              <w:t>4.9.4.</w:t>
            </w:r>
            <w:r>
              <w:rPr>
                <w:rFonts w:eastAsiaTheme="minorEastAsia"/>
                <w:lang w:val="nl-NL" w:eastAsia="nl-NL"/>
              </w:rPr>
              <w:tab/>
            </w:r>
            <w:r w:rsidRPr="004E23D4">
              <w:rPr>
                <w:rStyle w:val="Hyperlink"/>
                <w:lang w:val="nl-NL"/>
              </w:rPr>
              <w:t>Significante cijfers</w:t>
            </w:r>
            <w:r>
              <w:rPr>
                <w:webHidden/>
              </w:rPr>
              <w:tab/>
            </w:r>
            <w:r>
              <w:rPr>
                <w:webHidden/>
              </w:rPr>
              <w:fldChar w:fldCharType="begin"/>
            </w:r>
            <w:r>
              <w:rPr>
                <w:webHidden/>
              </w:rPr>
              <w:instrText xml:space="preserve"> PAGEREF _Toc465256657 \h </w:instrText>
            </w:r>
            <w:r>
              <w:rPr>
                <w:webHidden/>
              </w:rPr>
            </w:r>
            <w:r>
              <w:rPr>
                <w:webHidden/>
              </w:rPr>
              <w:fldChar w:fldCharType="separate"/>
            </w:r>
            <w:r w:rsidR="00710181">
              <w:rPr>
                <w:webHidden/>
              </w:rPr>
              <w:t>24</w:t>
            </w:r>
            <w:r>
              <w:rPr>
                <w:webHidden/>
              </w:rPr>
              <w:fldChar w:fldCharType="end"/>
            </w:r>
          </w:hyperlink>
        </w:p>
        <w:p w:rsidR="00E223EE" w:rsidRDefault="00E223EE">
          <w:pPr>
            <w:pStyle w:val="TOC3"/>
            <w:rPr>
              <w:rFonts w:eastAsiaTheme="minorEastAsia"/>
              <w:lang w:val="nl-NL" w:eastAsia="nl-NL"/>
            </w:rPr>
          </w:pPr>
          <w:hyperlink w:anchor="_Toc465256658" w:history="1">
            <w:r w:rsidRPr="004E23D4">
              <w:rPr>
                <w:rStyle w:val="Hyperlink"/>
                <w:lang w:val="nl-NL"/>
                <w14:scene3d>
                  <w14:camera w14:prst="orthographicFront"/>
                  <w14:lightRig w14:rig="threePt" w14:dir="t">
                    <w14:rot w14:lat="0" w14:lon="0" w14:rev="0"/>
                  </w14:lightRig>
                </w14:scene3d>
              </w:rPr>
              <w:t>4.9.5.</w:t>
            </w:r>
            <w:r>
              <w:rPr>
                <w:rFonts w:eastAsiaTheme="minorEastAsia"/>
                <w:lang w:val="nl-NL" w:eastAsia="nl-NL"/>
              </w:rPr>
              <w:tab/>
            </w:r>
            <w:r w:rsidRPr="004E23D4">
              <w:rPr>
                <w:rStyle w:val="Hyperlink"/>
                <w:lang w:val="nl-NL"/>
              </w:rPr>
              <w:t>Verschillen tussen logit-regressies</w:t>
            </w:r>
            <w:r>
              <w:rPr>
                <w:webHidden/>
              </w:rPr>
              <w:tab/>
            </w:r>
            <w:r>
              <w:rPr>
                <w:webHidden/>
              </w:rPr>
              <w:fldChar w:fldCharType="begin"/>
            </w:r>
            <w:r>
              <w:rPr>
                <w:webHidden/>
              </w:rPr>
              <w:instrText xml:space="preserve"> PAGEREF _Toc465256658 \h </w:instrText>
            </w:r>
            <w:r>
              <w:rPr>
                <w:webHidden/>
              </w:rPr>
            </w:r>
            <w:r>
              <w:rPr>
                <w:webHidden/>
              </w:rPr>
              <w:fldChar w:fldCharType="separate"/>
            </w:r>
            <w:r w:rsidR="00710181">
              <w:rPr>
                <w:webHidden/>
              </w:rPr>
              <w:t>25</w:t>
            </w:r>
            <w:r>
              <w:rPr>
                <w:webHidden/>
              </w:rPr>
              <w:fldChar w:fldCharType="end"/>
            </w:r>
          </w:hyperlink>
        </w:p>
        <w:p w:rsidR="00E223EE" w:rsidRDefault="00E223EE">
          <w:pPr>
            <w:pStyle w:val="TOC2"/>
            <w:tabs>
              <w:tab w:val="left" w:pos="1690"/>
            </w:tabs>
            <w:rPr>
              <w:rFonts w:eastAsiaTheme="minorEastAsia"/>
              <w:lang w:val="nl-NL" w:eastAsia="nl-NL"/>
            </w:rPr>
          </w:pPr>
          <w:hyperlink w:anchor="_Toc465256659" w:history="1">
            <w:r w:rsidRPr="004E23D4">
              <w:rPr>
                <w:rStyle w:val="Hyperlink"/>
                <w:rFonts w:ascii="Arial" w:hAnsi="Arial"/>
                <w:lang w:val="nl-NL"/>
              </w:rPr>
              <w:t>4.10.</w:t>
            </w:r>
            <w:r>
              <w:rPr>
                <w:rFonts w:eastAsiaTheme="minorEastAsia"/>
                <w:lang w:val="nl-NL" w:eastAsia="nl-NL"/>
              </w:rPr>
              <w:tab/>
            </w:r>
            <w:r w:rsidRPr="004E23D4">
              <w:rPr>
                <w:rStyle w:val="Hyperlink"/>
                <w:lang w:val="nl-NL"/>
              </w:rPr>
              <w:t>Opzet validatieprotocol voor een kalibratielijn</w:t>
            </w:r>
            <w:r>
              <w:rPr>
                <w:webHidden/>
              </w:rPr>
              <w:tab/>
            </w:r>
            <w:r>
              <w:rPr>
                <w:webHidden/>
              </w:rPr>
              <w:fldChar w:fldCharType="begin"/>
            </w:r>
            <w:r>
              <w:rPr>
                <w:webHidden/>
              </w:rPr>
              <w:instrText xml:space="preserve"> PAGEREF _Toc465256659 \h </w:instrText>
            </w:r>
            <w:r>
              <w:rPr>
                <w:webHidden/>
              </w:rPr>
            </w:r>
            <w:r>
              <w:rPr>
                <w:webHidden/>
              </w:rPr>
              <w:fldChar w:fldCharType="separate"/>
            </w:r>
            <w:r w:rsidR="00710181">
              <w:rPr>
                <w:webHidden/>
              </w:rPr>
              <w:t>26</w:t>
            </w:r>
            <w:r>
              <w:rPr>
                <w:webHidden/>
              </w:rPr>
              <w:fldChar w:fldCharType="end"/>
            </w:r>
          </w:hyperlink>
        </w:p>
        <w:p w:rsidR="00E223EE" w:rsidRDefault="00E223EE">
          <w:pPr>
            <w:pStyle w:val="TOC2"/>
            <w:tabs>
              <w:tab w:val="left" w:pos="1690"/>
            </w:tabs>
            <w:rPr>
              <w:rFonts w:eastAsiaTheme="minorEastAsia"/>
              <w:lang w:val="nl-NL" w:eastAsia="nl-NL"/>
            </w:rPr>
          </w:pPr>
          <w:hyperlink w:anchor="_Toc465256660" w:history="1">
            <w:r w:rsidRPr="004E23D4">
              <w:rPr>
                <w:rStyle w:val="Hyperlink"/>
                <w:rFonts w:ascii="Arial" w:hAnsi="Arial"/>
                <w:lang w:val="nl-NL"/>
              </w:rPr>
              <w:t>4.11.</w:t>
            </w:r>
            <w:r>
              <w:rPr>
                <w:rFonts w:eastAsiaTheme="minorEastAsia"/>
                <w:lang w:val="nl-NL" w:eastAsia="nl-NL"/>
              </w:rPr>
              <w:tab/>
            </w:r>
            <w:r w:rsidRPr="004E23D4">
              <w:rPr>
                <w:rStyle w:val="Hyperlink"/>
                <w:lang w:val="nl-NL"/>
              </w:rPr>
              <w:t>Inhoud Tab-blad Instructions</w:t>
            </w:r>
            <w:r>
              <w:rPr>
                <w:webHidden/>
              </w:rPr>
              <w:tab/>
            </w:r>
            <w:r>
              <w:rPr>
                <w:webHidden/>
              </w:rPr>
              <w:fldChar w:fldCharType="begin"/>
            </w:r>
            <w:r>
              <w:rPr>
                <w:webHidden/>
              </w:rPr>
              <w:instrText xml:space="preserve"> PAGEREF _Toc465256660 \h </w:instrText>
            </w:r>
            <w:r>
              <w:rPr>
                <w:webHidden/>
              </w:rPr>
              <w:fldChar w:fldCharType="separate"/>
            </w:r>
            <w:r w:rsidR="00710181">
              <w:rPr>
                <w:b/>
                <w:bCs/>
                <w:webHidden/>
              </w:rPr>
              <w:t>Error! Bookmark not defined.</w:t>
            </w:r>
            <w:r>
              <w:rPr>
                <w:webHidden/>
              </w:rPr>
              <w:fldChar w:fldCharType="end"/>
            </w:r>
          </w:hyperlink>
        </w:p>
        <w:p w:rsidR="00E223EE" w:rsidRDefault="00E223EE">
          <w:pPr>
            <w:pStyle w:val="TOC2"/>
            <w:tabs>
              <w:tab w:val="left" w:pos="1690"/>
            </w:tabs>
            <w:rPr>
              <w:rFonts w:eastAsiaTheme="minorEastAsia"/>
              <w:lang w:val="nl-NL" w:eastAsia="nl-NL"/>
            </w:rPr>
          </w:pPr>
          <w:hyperlink w:anchor="_Toc465256661" w:history="1">
            <w:r w:rsidRPr="004E23D4">
              <w:rPr>
                <w:rStyle w:val="Hyperlink"/>
                <w:rFonts w:ascii="Arial" w:hAnsi="Arial"/>
                <w:lang w:val="nl-NL"/>
              </w:rPr>
              <w:t>4.12.</w:t>
            </w:r>
            <w:r>
              <w:rPr>
                <w:rFonts w:eastAsiaTheme="minorEastAsia"/>
                <w:lang w:val="nl-NL" w:eastAsia="nl-NL"/>
              </w:rPr>
              <w:tab/>
            </w:r>
            <w:r w:rsidRPr="004E23D4">
              <w:rPr>
                <w:rStyle w:val="Hyperlink"/>
                <w:lang w:val="nl-NL"/>
              </w:rPr>
              <w:t>Beveiliging source-code</w:t>
            </w:r>
            <w:r>
              <w:rPr>
                <w:webHidden/>
              </w:rPr>
              <w:tab/>
            </w:r>
            <w:r>
              <w:rPr>
                <w:webHidden/>
              </w:rPr>
              <w:fldChar w:fldCharType="begin"/>
            </w:r>
            <w:r>
              <w:rPr>
                <w:webHidden/>
              </w:rPr>
              <w:instrText xml:space="preserve"> PAGEREF _Toc465256661 \h </w:instrText>
            </w:r>
            <w:r>
              <w:rPr>
                <w:webHidden/>
              </w:rPr>
            </w:r>
            <w:r>
              <w:rPr>
                <w:webHidden/>
              </w:rPr>
              <w:fldChar w:fldCharType="separate"/>
            </w:r>
            <w:r w:rsidR="00710181">
              <w:rPr>
                <w:webHidden/>
              </w:rPr>
              <w:t>30</w:t>
            </w:r>
            <w:r>
              <w:rPr>
                <w:webHidden/>
              </w:rPr>
              <w:fldChar w:fldCharType="end"/>
            </w:r>
          </w:hyperlink>
        </w:p>
        <w:p w:rsidR="00E223EE" w:rsidRDefault="00E223EE">
          <w:pPr>
            <w:pStyle w:val="TOC1"/>
            <w:rPr>
              <w:rFonts w:eastAsiaTheme="minorEastAsia"/>
              <w:noProof/>
              <w:lang w:val="nl-NL" w:eastAsia="nl-NL"/>
            </w:rPr>
          </w:pPr>
          <w:hyperlink w:anchor="_Toc465256662" w:history="1">
            <w:r w:rsidRPr="004E23D4">
              <w:rPr>
                <w:rStyle w:val="Hyperlink"/>
                <w:rFonts w:ascii="Arial" w:hAnsi="Arial" w:cs="Arial"/>
                <w:noProof/>
              </w:rPr>
              <w:t>5.</w:t>
            </w:r>
            <w:r>
              <w:rPr>
                <w:rFonts w:eastAsiaTheme="minorEastAsia"/>
                <w:noProof/>
                <w:lang w:val="nl-NL" w:eastAsia="nl-NL"/>
              </w:rPr>
              <w:tab/>
            </w:r>
            <w:r w:rsidRPr="004E23D4">
              <w:rPr>
                <w:rStyle w:val="Hyperlink"/>
                <w:rFonts w:cs="Arial"/>
                <w:noProof/>
              </w:rPr>
              <w:t>Verwijzingen en relevante informatie</w:t>
            </w:r>
            <w:r>
              <w:rPr>
                <w:noProof/>
                <w:webHidden/>
              </w:rPr>
              <w:tab/>
            </w:r>
            <w:r>
              <w:rPr>
                <w:noProof/>
                <w:webHidden/>
              </w:rPr>
              <w:fldChar w:fldCharType="begin"/>
            </w:r>
            <w:r>
              <w:rPr>
                <w:noProof/>
                <w:webHidden/>
              </w:rPr>
              <w:instrText xml:space="preserve"> PAGEREF _Toc465256662 \h </w:instrText>
            </w:r>
            <w:r>
              <w:rPr>
                <w:noProof/>
                <w:webHidden/>
              </w:rPr>
            </w:r>
            <w:r>
              <w:rPr>
                <w:noProof/>
                <w:webHidden/>
              </w:rPr>
              <w:fldChar w:fldCharType="separate"/>
            </w:r>
            <w:r w:rsidR="00710181">
              <w:rPr>
                <w:noProof/>
                <w:webHidden/>
              </w:rPr>
              <w:t>30</w:t>
            </w:r>
            <w:r>
              <w:rPr>
                <w:noProof/>
                <w:webHidden/>
              </w:rPr>
              <w:fldChar w:fldCharType="end"/>
            </w:r>
          </w:hyperlink>
        </w:p>
        <w:p w:rsidR="002452BF" w:rsidRDefault="002452BF">
          <w:r>
            <w:rPr>
              <w:b/>
              <w:bCs/>
              <w:noProof/>
            </w:rPr>
            <w:fldChar w:fldCharType="end"/>
          </w:r>
        </w:p>
      </w:sdtContent>
    </w:sdt>
    <w:p w:rsidR="00BC0641" w:rsidRPr="00BC0641" w:rsidRDefault="00BC0641" w:rsidP="00BC0641">
      <w:pPr>
        <w:pStyle w:val="Heading1"/>
        <w:numPr>
          <w:ilvl w:val="0"/>
          <w:numId w:val="0"/>
        </w:numPr>
        <w:ind w:left="709"/>
        <w:rPr>
          <w:rFonts w:cs="Arial"/>
        </w:rPr>
      </w:pPr>
      <w:r w:rsidRPr="00BC0641">
        <w:rPr>
          <w:lang w:val="nl-NL"/>
        </w:rPr>
        <w:br w:type="page"/>
      </w:r>
      <w:r w:rsidRPr="00BC0641">
        <w:rPr>
          <w:rFonts w:cs="Arial"/>
        </w:rPr>
        <w:lastRenderedPageBreak/>
        <w:t xml:space="preserve"> </w:t>
      </w:r>
    </w:p>
    <w:p w:rsidR="00BC0641" w:rsidRPr="00BC0641" w:rsidRDefault="00BC0641" w:rsidP="00BC0641">
      <w:pPr>
        <w:pStyle w:val="Heading1"/>
      </w:pPr>
      <w:bookmarkStart w:id="0" w:name="_Toc103500876"/>
      <w:bookmarkStart w:id="1" w:name="_Toc465256239"/>
      <w:bookmarkStart w:id="2" w:name="_Toc465256386"/>
      <w:bookmarkStart w:id="3" w:name="_Toc465256641"/>
      <w:proofErr w:type="spellStart"/>
      <w:r w:rsidRPr="00BC0641">
        <w:t>Inleiding</w:t>
      </w:r>
      <w:bookmarkEnd w:id="0"/>
      <w:bookmarkEnd w:id="1"/>
      <w:bookmarkEnd w:id="2"/>
      <w:bookmarkEnd w:id="3"/>
      <w:proofErr w:type="spellEnd"/>
    </w:p>
    <w:p w:rsidR="00BC0641" w:rsidRPr="00BC0641" w:rsidRDefault="00BC0641" w:rsidP="00BC0641">
      <w:pPr>
        <w:spacing w:after="0"/>
        <w:ind w:left="709"/>
        <w:jc w:val="center"/>
      </w:pPr>
      <w:bookmarkStart w:id="4" w:name="_Toc103500877"/>
      <w:r w:rsidRPr="00BC0641">
        <w:rPr>
          <w:noProof/>
          <w:lang w:val="nl-NL" w:eastAsia="nl-NL"/>
        </w:rPr>
        <w:drawing>
          <wp:inline distT="0" distB="0" distL="0" distR="0" wp14:anchorId="3389C721" wp14:editId="47A90B4A">
            <wp:extent cx="3074276" cy="2400504"/>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096364" cy="2417751"/>
                    </a:xfrm>
                    <a:prstGeom prst="rect">
                      <a:avLst/>
                    </a:prstGeom>
                    <a:noFill/>
                    <a:ln>
                      <a:noFill/>
                    </a:ln>
                  </pic:spPr>
                </pic:pic>
              </a:graphicData>
            </a:graphic>
          </wp:inline>
        </w:drawing>
      </w:r>
    </w:p>
    <w:p w:rsidR="00BC0641" w:rsidRPr="00BC0641" w:rsidRDefault="00BC0641" w:rsidP="00BC0641">
      <w:pPr>
        <w:spacing w:after="0"/>
        <w:ind w:left="709"/>
      </w:pPr>
    </w:p>
    <w:p w:rsidR="00BC0641" w:rsidRPr="00BC0641" w:rsidRDefault="00BC0641" w:rsidP="00BC0641">
      <w:pPr>
        <w:spacing w:after="0" w:line="240" w:lineRule="auto"/>
        <w:ind w:left="708"/>
        <w:rPr>
          <w:lang w:val="nl-NL"/>
        </w:rPr>
      </w:pPr>
      <w:r w:rsidRPr="00BC0641">
        <w:rPr>
          <w:lang w:val="nl-NL"/>
        </w:rPr>
        <w:t xml:space="preserve">De logit-regressie is geschikt om een sigmoïdale (S-vormige) kromme, tot een nagenoeg rechte lijn, door kalibratiepunten te berekenen. Deze vorm van kalibratielijn komt voor bij </w:t>
      </w:r>
      <w:proofErr w:type="spellStart"/>
      <w:r w:rsidRPr="00BC0641">
        <w:rPr>
          <w:lang w:val="nl-NL"/>
        </w:rPr>
        <w:t>dose</w:t>
      </w:r>
      <w:proofErr w:type="spellEnd"/>
      <w:r w:rsidRPr="00BC0641">
        <w:rPr>
          <w:lang w:val="nl-NL"/>
        </w:rPr>
        <w:t xml:space="preserve">-responscurven die asymptotisch naar een maximum respons naderen. Met de berekende regressielijn, de respons en de verdunning van het onbekende monster wordt de dosis of concentratie in het monster berekend. Bij meerdere metingen van hetzelfde monster wordt een gemiddelde berekend. Door middel van parameters in de worksheet kan de signalering van een slechte reproduceerbaarheid van het gemiddelde, extrapolatie van het meetgebied, significante cijfers en een exportfile gestuurd worden. </w:t>
      </w:r>
    </w:p>
    <w:p w:rsidR="00BC0641" w:rsidRPr="00BC0641" w:rsidRDefault="00BC0641" w:rsidP="00BC0641">
      <w:pPr>
        <w:spacing w:after="0" w:line="240" w:lineRule="auto"/>
        <w:ind w:left="708"/>
        <w:rPr>
          <w:lang w:val="nl-NL"/>
        </w:rPr>
      </w:pPr>
      <w:r w:rsidRPr="00BC0641">
        <w:rPr>
          <w:lang w:val="nl-NL"/>
        </w:rPr>
        <w:t xml:space="preserve">De logit-regressie vindt zijn oorsprong in onderzoek naar bevolkingsgroei. In opdracht van Koning Willem I kreeg de wiskundige Verhulst in 1838 de opdracht om de maximale bevolking voor België te berekenen aan de hand van de bevolkingsgrootte vastgesteld in 1815, 1830 en 1845. Hij berekende 9.5 miljoen inwoners (nu 11 miljoen). Zijn rekenmethode werd in 1920 herontdekt. </w:t>
      </w:r>
    </w:p>
    <w:p w:rsidR="00BC0641" w:rsidRPr="00BC0641" w:rsidRDefault="00BC0641" w:rsidP="00BC0641">
      <w:pPr>
        <w:spacing w:after="0" w:line="240" w:lineRule="auto"/>
        <w:ind w:left="708"/>
        <w:rPr>
          <w:lang w:val="nl-NL"/>
        </w:rPr>
      </w:pPr>
      <w:r w:rsidRPr="00BC0641">
        <w:rPr>
          <w:lang w:val="nl-NL"/>
        </w:rPr>
        <w:t xml:space="preserve">De in dit document beschreven logit-variant werd in 1971 door </w:t>
      </w:r>
      <w:proofErr w:type="spellStart"/>
      <w:r w:rsidRPr="00BC0641">
        <w:rPr>
          <w:lang w:val="nl-NL"/>
        </w:rPr>
        <w:t>Finney</w:t>
      </w:r>
      <w:proofErr w:type="spellEnd"/>
      <w:r w:rsidRPr="00BC0641">
        <w:rPr>
          <w:lang w:val="nl-NL"/>
        </w:rPr>
        <w:t xml:space="preserve"> uitgewerkt in de derde druk van het boek “Statistical Method in </w:t>
      </w:r>
      <w:proofErr w:type="spellStart"/>
      <w:r w:rsidRPr="00BC0641">
        <w:rPr>
          <w:lang w:val="nl-NL"/>
        </w:rPr>
        <w:t>biological</w:t>
      </w:r>
      <w:proofErr w:type="spellEnd"/>
      <w:r w:rsidRPr="00BC0641">
        <w:rPr>
          <w:lang w:val="nl-NL"/>
        </w:rPr>
        <w:t xml:space="preserve"> assay”. </w:t>
      </w:r>
    </w:p>
    <w:p w:rsidR="00BC0641" w:rsidRPr="00BC0641" w:rsidRDefault="00BC0641" w:rsidP="00BC0641">
      <w:pPr>
        <w:spacing w:after="0" w:line="240" w:lineRule="auto"/>
        <w:ind w:left="708"/>
        <w:rPr>
          <w:lang w:val="nl-NL"/>
        </w:rPr>
      </w:pPr>
      <w:r w:rsidRPr="00BC0641">
        <w:rPr>
          <w:lang w:val="nl-NL"/>
        </w:rPr>
        <w:t xml:space="preserve">Er zijn decennia lang vele discussies gevoerd over het gebruik van regressietechnieken bij </w:t>
      </w:r>
      <w:proofErr w:type="spellStart"/>
      <w:r w:rsidRPr="00BC0641">
        <w:rPr>
          <w:lang w:val="nl-NL"/>
        </w:rPr>
        <w:t>sigmoïdale</w:t>
      </w:r>
      <w:proofErr w:type="spellEnd"/>
      <w:r w:rsidRPr="00BC0641">
        <w:rPr>
          <w:lang w:val="nl-NL"/>
        </w:rPr>
        <w:t xml:space="preserve"> </w:t>
      </w:r>
      <w:proofErr w:type="spellStart"/>
      <w:r w:rsidRPr="00BC0641">
        <w:rPr>
          <w:lang w:val="nl-NL"/>
        </w:rPr>
        <w:t>dose</w:t>
      </w:r>
      <w:proofErr w:type="spellEnd"/>
      <w:r w:rsidRPr="00BC0641">
        <w:rPr>
          <w:lang w:val="nl-NL"/>
        </w:rPr>
        <w:t xml:space="preserve">-respons curven. De wiskundige afleidingen zijn bekend onder de namen: Logit, </w:t>
      </w:r>
      <w:proofErr w:type="spellStart"/>
      <w:r w:rsidRPr="00BC0641">
        <w:rPr>
          <w:lang w:val="nl-NL"/>
        </w:rPr>
        <w:t>Probit</w:t>
      </w:r>
      <w:proofErr w:type="spellEnd"/>
      <w:r w:rsidRPr="00BC0641">
        <w:rPr>
          <w:lang w:val="nl-NL"/>
        </w:rPr>
        <w:t xml:space="preserve">, </w:t>
      </w:r>
      <w:proofErr w:type="spellStart"/>
      <w:r w:rsidRPr="00BC0641">
        <w:rPr>
          <w:lang w:val="nl-NL"/>
        </w:rPr>
        <w:t>Rodbard</w:t>
      </w:r>
      <w:proofErr w:type="spellEnd"/>
      <w:r w:rsidRPr="00BC0641">
        <w:rPr>
          <w:lang w:val="nl-NL"/>
        </w:rPr>
        <w:t xml:space="preserve">, 4-parameter fit, </w:t>
      </w:r>
      <w:proofErr w:type="spellStart"/>
      <w:r w:rsidRPr="00BC0641">
        <w:rPr>
          <w:lang w:val="nl-NL"/>
        </w:rPr>
        <w:t>logistic</w:t>
      </w:r>
      <w:proofErr w:type="spellEnd"/>
      <w:r w:rsidRPr="00BC0641">
        <w:rPr>
          <w:lang w:val="nl-NL"/>
        </w:rPr>
        <w:t xml:space="preserve"> </w:t>
      </w:r>
      <w:proofErr w:type="spellStart"/>
      <w:r w:rsidRPr="00BC0641">
        <w:rPr>
          <w:lang w:val="nl-NL"/>
        </w:rPr>
        <w:t>function</w:t>
      </w:r>
      <w:proofErr w:type="spellEnd"/>
      <w:r w:rsidRPr="00BC0641">
        <w:rPr>
          <w:lang w:val="nl-NL"/>
        </w:rPr>
        <w:t xml:space="preserve">, </w:t>
      </w:r>
      <w:proofErr w:type="spellStart"/>
      <w:r w:rsidRPr="00BC0641">
        <w:rPr>
          <w:lang w:val="nl-NL"/>
        </w:rPr>
        <w:t>sigmoid</w:t>
      </w:r>
      <w:proofErr w:type="spellEnd"/>
      <w:r w:rsidRPr="00BC0641">
        <w:rPr>
          <w:lang w:val="nl-NL"/>
        </w:rPr>
        <w:t xml:space="preserve"> </w:t>
      </w:r>
      <w:proofErr w:type="spellStart"/>
      <w:r w:rsidRPr="00BC0641">
        <w:rPr>
          <w:lang w:val="nl-NL"/>
        </w:rPr>
        <w:t>function</w:t>
      </w:r>
      <w:proofErr w:type="spellEnd"/>
      <w:r w:rsidRPr="00BC0641">
        <w:rPr>
          <w:lang w:val="nl-NL"/>
        </w:rPr>
        <w:t>.</w:t>
      </w:r>
    </w:p>
    <w:p w:rsidR="00BC0641" w:rsidRPr="00BC0641" w:rsidRDefault="00BC0641" w:rsidP="00BC0641">
      <w:pPr>
        <w:spacing w:after="0" w:line="240" w:lineRule="auto"/>
        <w:ind w:left="708"/>
        <w:rPr>
          <w:lang w:val="nl-NL"/>
        </w:rPr>
      </w:pPr>
      <w:r w:rsidRPr="00BC0641">
        <w:rPr>
          <w:lang w:val="nl-NL"/>
        </w:rPr>
        <w:t xml:space="preserve">De logit transformeert respons met de formule log(p / </w:t>
      </w:r>
      <w:proofErr w:type="gramStart"/>
      <w:r w:rsidRPr="00BC0641">
        <w:rPr>
          <w:lang w:val="nl-NL"/>
        </w:rPr>
        <w:t>(</w:t>
      </w:r>
      <w:proofErr w:type="gramEnd"/>
      <w:r w:rsidRPr="00BC0641">
        <w:rPr>
          <w:lang w:val="nl-NL"/>
        </w:rPr>
        <w:t>1-p) ) en transformeert de dosis met een log.</w:t>
      </w:r>
    </w:p>
    <w:p w:rsidR="00BC0641" w:rsidRPr="00BC0641" w:rsidRDefault="00BC0641" w:rsidP="00BC0641">
      <w:pPr>
        <w:spacing w:after="0" w:line="240" w:lineRule="auto"/>
        <w:ind w:left="708"/>
        <w:rPr>
          <w:lang w:val="nl-NL"/>
        </w:rPr>
      </w:pPr>
      <w:r w:rsidRPr="00BC0641">
        <w:rPr>
          <w:lang w:val="nl-NL"/>
        </w:rPr>
        <w:t xml:space="preserve">Bij de op het laboratorium toegepaste formule is nog rekening gehouden met een blanco: </w:t>
      </w:r>
    </w:p>
    <w:p w:rsidR="00BC0641" w:rsidRPr="00BC0641" w:rsidRDefault="00BC0641" w:rsidP="00BC0641">
      <w:pPr>
        <w:spacing w:after="0" w:line="240" w:lineRule="auto"/>
        <w:ind w:left="708"/>
        <w:rPr>
          <w:lang w:val="nl-NL"/>
        </w:rPr>
      </w:pPr>
      <w:r w:rsidRPr="00BC0641">
        <w:rPr>
          <w:lang w:val="nl-NL"/>
        </w:rPr>
        <w:t xml:space="preserve">Log( </w:t>
      </w:r>
      <w:proofErr w:type="gramStart"/>
      <w:r w:rsidRPr="00BC0641">
        <w:rPr>
          <w:lang w:val="nl-NL"/>
        </w:rPr>
        <w:t>(</w:t>
      </w:r>
      <w:proofErr w:type="gramEnd"/>
      <w:r w:rsidRPr="00BC0641">
        <w:rPr>
          <w:lang w:val="nl-NL"/>
        </w:rPr>
        <w:t>response – blanco) / (Bmax - response) ) = Log(dosis).</w:t>
      </w:r>
    </w:p>
    <w:p w:rsidR="00BC0641" w:rsidRPr="00BC0641" w:rsidRDefault="00BC0641" w:rsidP="00BC0641">
      <w:pPr>
        <w:spacing w:after="0" w:line="240" w:lineRule="auto"/>
        <w:ind w:left="708"/>
        <w:rPr>
          <w:lang w:val="nl-NL"/>
        </w:rPr>
      </w:pPr>
      <w:r w:rsidRPr="00BC0641">
        <w:rPr>
          <w:lang w:val="nl-NL"/>
        </w:rPr>
        <w:t>Na transformatie ontstaat een lijn waarvan de correlatie R gemaximaliseerd wordt door de parameter Bmax (</w:t>
      </w:r>
      <w:proofErr w:type="spellStart"/>
      <w:r w:rsidRPr="00BC0641">
        <w:rPr>
          <w:lang w:val="nl-NL"/>
        </w:rPr>
        <w:t>Rmax</w:t>
      </w:r>
      <w:proofErr w:type="spellEnd"/>
      <w:r w:rsidRPr="00BC0641">
        <w:rPr>
          <w:lang w:val="nl-NL"/>
        </w:rPr>
        <w:t xml:space="preserve">) in de logit-formule te variëren. De maximale response is die response waarbij de dosis oneindig is geworden. </w:t>
      </w:r>
    </w:p>
    <w:p w:rsidR="00BC0641" w:rsidRPr="00BC0641" w:rsidRDefault="00BC0641" w:rsidP="00BC0641">
      <w:pPr>
        <w:spacing w:after="0" w:line="240" w:lineRule="auto"/>
        <w:ind w:left="708"/>
        <w:rPr>
          <w:lang w:val="nl-NL"/>
        </w:rPr>
      </w:pPr>
      <w:r w:rsidRPr="00BC0641">
        <w:rPr>
          <w:lang w:val="nl-NL"/>
        </w:rPr>
        <w:t xml:space="preserve">Het logit-algoritme werd rond 1976 ontwikkeld op een HP9815 RPN rekenmachine. De logit-regressie wordt sinds die tijd op Sanquin gebruikt in diverse platformen. Het is verwerkt in het huidige CLIS-LIMS. De Microsoft Excel-versie is een doorontwikkeling van versies geschreven in </w:t>
      </w:r>
      <w:proofErr w:type="spellStart"/>
      <w:r w:rsidRPr="00BC0641">
        <w:rPr>
          <w:lang w:val="nl-NL"/>
        </w:rPr>
        <w:t>GW-Basic</w:t>
      </w:r>
      <w:proofErr w:type="spellEnd"/>
      <w:r w:rsidRPr="00BC0641">
        <w:rPr>
          <w:lang w:val="nl-NL"/>
        </w:rPr>
        <w:t xml:space="preserve">, Quick-Basic en C. Het programma is op 17 januari 1998 voor het eerst geschreven in </w:t>
      </w:r>
      <w:r w:rsidRPr="00BC0641">
        <w:rPr>
          <w:lang w:val="nl-NL"/>
        </w:rPr>
        <w:lastRenderedPageBreak/>
        <w:t xml:space="preserve">Excel in, het door een wachtwoord beveiligde, Visual Basic </w:t>
      </w:r>
      <w:proofErr w:type="spellStart"/>
      <w:r w:rsidRPr="00BC0641">
        <w:rPr>
          <w:lang w:val="nl-NL"/>
        </w:rPr>
        <w:t>for</w:t>
      </w:r>
      <w:proofErr w:type="spellEnd"/>
      <w:r w:rsidRPr="00BC0641">
        <w:rPr>
          <w:lang w:val="nl-NL"/>
        </w:rPr>
        <w:t xml:space="preserve"> Application (VBA). Omdat de programmeertalen en omgevingen in die tijd snel verouderden is gekozen voor Microsoft Excel. Hiervan werd verwacht dat dit langere tijd onveranderd en ‘</w:t>
      </w:r>
      <w:proofErr w:type="spellStart"/>
      <w:r w:rsidRPr="00BC0641">
        <w:rPr>
          <w:lang w:val="nl-NL"/>
        </w:rPr>
        <w:t>backwards</w:t>
      </w:r>
      <w:proofErr w:type="spellEnd"/>
      <w:r w:rsidRPr="00BC0641">
        <w:rPr>
          <w:lang w:val="nl-NL"/>
        </w:rPr>
        <w:t xml:space="preserve"> compatible’ zou blijven werken. </w:t>
      </w:r>
    </w:p>
    <w:p w:rsidR="00E223EE" w:rsidRDefault="00E223EE">
      <w:pPr>
        <w:rPr>
          <w:b/>
          <w:kern w:val="28"/>
        </w:rPr>
      </w:pPr>
      <w:bookmarkStart w:id="5" w:name="_Toc465256240"/>
      <w:bookmarkStart w:id="6" w:name="_Toc465256387"/>
      <w:bookmarkStart w:id="7" w:name="_Toc465256642"/>
      <w:r>
        <w:br w:type="page"/>
      </w:r>
    </w:p>
    <w:p w:rsidR="00BC0641" w:rsidRPr="00BC0641" w:rsidRDefault="00BC0641" w:rsidP="00BC0641">
      <w:pPr>
        <w:pStyle w:val="Heading1"/>
      </w:pPr>
      <w:proofErr w:type="spellStart"/>
      <w:r>
        <w:lastRenderedPageBreak/>
        <w:t>A</w:t>
      </w:r>
      <w:r w:rsidRPr="00BC0641">
        <w:t>fkortingen</w:t>
      </w:r>
      <w:bookmarkEnd w:id="4"/>
      <w:bookmarkEnd w:id="5"/>
      <w:bookmarkEnd w:id="6"/>
      <w:bookmarkEnd w:id="7"/>
      <w:proofErr w:type="spellEnd"/>
    </w:p>
    <w:p w:rsidR="00BC0641" w:rsidRPr="00BC0641" w:rsidRDefault="00BC0641" w:rsidP="00BC0641">
      <w:pPr>
        <w:autoSpaceDE w:val="0"/>
        <w:autoSpaceDN w:val="0"/>
        <w:adjustRightInd w:val="0"/>
        <w:spacing w:after="0"/>
        <w:ind w:left="708"/>
        <w:rPr>
          <w:rFonts w:cs="Arial"/>
        </w:rPr>
      </w:pPr>
    </w:p>
    <w:tbl>
      <w:tblPr>
        <w:tblW w:w="0" w:type="auto"/>
        <w:tblInd w:w="808" w:type="dxa"/>
        <w:tblLook w:val="01E0" w:firstRow="1" w:lastRow="1" w:firstColumn="1" w:lastColumn="1" w:noHBand="0" w:noVBand="0"/>
      </w:tblPr>
      <w:tblGrid>
        <w:gridCol w:w="1706"/>
        <w:gridCol w:w="6241"/>
      </w:tblGrid>
      <w:tr w:rsidR="00BC0641" w:rsidRPr="00E223EE" w:rsidTr="00BC0641">
        <w:tc>
          <w:tcPr>
            <w:tcW w:w="1706" w:type="dxa"/>
          </w:tcPr>
          <w:p w:rsidR="00BC0641" w:rsidRPr="00BC0641" w:rsidRDefault="00BC0641" w:rsidP="00BC0641">
            <w:pPr>
              <w:spacing w:after="0" w:line="240" w:lineRule="auto"/>
              <w:rPr>
                <w:lang w:val="nl-NL"/>
              </w:rPr>
            </w:pPr>
            <w:r w:rsidRPr="00BC0641">
              <w:rPr>
                <w:lang w:val="nl-NL"/>
              </w:rPr>
              <w:t xml:space="preserve">Bmax, </w:t>
            </w:r>
            <w:proofErr w:type="spellStart"/>
            <w:r w:rsidRPr="00BC0641">
              <w:rPr>
                <w:lang w:val="nl-NL"/>
              </w:rPr>
              <w:t>Rmax</w:t>
            </w:r>
            <w:proofErr w:type="spellEnd"/>
            <w:r w:rsidRPr="00BC0641">
              <w:rPr>
                <w:lang w:val="nl-NL"/>
              </w:rPr>
              <w:t xml:space="preserve">, </w:t>
            </w:r>
            <w:proofErr w:type="spellStart"/>
            <w:r w:rsidRPr="00BC0641">
              <w:rPr>
                <w:lang w:val="nl-NL"/>
              </w:rPr>
              <w:t>maxResponse</w:t>
            </w:r>
            <w:proofErr w:type="spellEnd"/>
          </w:p>
        </w:tc>
        <w:tc>
          <w:tcPr>
            <w:tcW w:w="6241" w:type="dxa"/>
          </w:tcPr>
          <w:p w:rsidR="00BC0641" w:rsidRPr="00BC0641" w:rsidRDefault="00BC0641" w:rsidP="00BC0641">
            <w:pPr>
              <w:spacing w:after="0" w:line="240" w:lineRule="auto"/>
              <w:rPr>
                <w:lang w:val="nl-NL"/>
              </w:rPr>
            </w:pPr>
            <w:r w:rsidRPr="00BC0641">
              <w:rPr>
                <w:lang w:val="nl-NL"/>
              </w:rPr>
              <w:t>Maximale respons die verkregen wordt bij oneindige dosis</w:t>
            </w:r>
          </w:p>
        </w:tc>
      </w:tr>
      <w:tr w:rsidR="00BC0641" w:rsidRPr="00BC0641" w:rsidTr="00BC0641">
        <w:tc>
          <w:tcPr>
            <w:tcW w:w="1706" w:type="dxa"/>
          </w:tcPr>
          <w:p w:rsidR="00BC0641" w:rsidRPr="00BC0641" w:rsidRDefault="00BC0641" w:rsidP="00BC0641">
            <w:pPr>
              <w:spacing w:after="0" w:line="240" w:lineRule="auto"/>
              <w:rPr>
                <w:lang w:val="nl-NL"/>
              </w:rPr>
            </w:pPr>
            <w:r w:rsidRPr="00BC0641">
              <w:rPr>
                <w:lang w:val="nl-NL"/>
              </w:rPr>
              <w:t>Concentratie</w:t>
            </w:r>
          </w:p>
        </w:tc>
        <w:tc>
          <w:tcPr>
            <w:tcW w:w="6241" w:type="dxa"/>
          </w:tcPr>
          <w:p w:rsidR="00BC0641" w:rsidRPr="00BC0641" w:rsidRDefault="00BC0641" w:rsidP="00BC0641">
            <w:pPr>
              <w:spacing w:after="0" w:line="240" w:lineRule="auto"/>
              <w:rPr>
                <w:lang w:val="nl-NL"/>
              </w:rPr>
            </w:pPr>
            <w:r w:rsidRPr="00BC0641">
              <w:rPr>
                <w:lang w:val="nl-NL"/>
              </w:rPr>
              <w:t>Hoeveel stof is opgelost is per hoeveelheid oplossing. (g/L, E/mL)</w:t>
            </w:r>
          </w:p>
        </w:tc>
      </w:tr>
      <w:tr w:rsidR="00BC0641" w:rsidRPr="00E223EE" w:rsidTr="00BC0641">
        <w:tc>
          <w:tcPr>
            <w:tcW w:w="1706" w:type="dxa"/>
          </w:tcPr>
          <w:p w:rsidR="00BC0641" w:rsidRPr="00BC0641" w:rsidRDefault="00BC0641" w:rsidP="00BC0641">
            <w:pPr>
              <w:spacing w:after="0" w:line="240" w:lineRule="auto"/>
              <w:rPr>
                <w:lang w:val="nl-NL"/>
              </w:rPr>
            </w:pPr>
            <w:r w:rsidRPr="00BC0641">
              <w:rPr>
                <w:lang w:val="nl-NL"/>
              </w:rPr>
              <w:t xml:space="preserve">Dosis, </w:t>
            </w:r>
            <w:proofErr w:type="spellStart"/>
            <w:r w:rsidRPr="00BC0641">
              <w:rPr>
                <w:lang w:val="nl-NL"/>
              </w:rPr>
              <w:t>dose</w:t>
            </w:r>
            <w:proofErr w:type="spellEnd"/>
          </w:p>
        </w:tc>
        <w:tc>
          <w:tcPr>
            <w:tcW w:w="6241" w:type="dxa"/>
          </w:tcPr>
          <w:p w:rsidR="00BC0641" w:rsidRPr="00BC0641" w:rsidRDefault="00BC0641" w:rsidP="00BC0641">
            <w:pPr>
              <w:spacing w:after="0" w:line="240" w:lineRule="auto"/>
              <w:rPr>
                <w:lang w:val="nl-NL"/>
              </w:rPr>
            </w:pPr>
            <w:r w:rsidRPr="00BC0641">
              <w:rPr>
                <w:lang w:val="nl-NL"/>
              </w:rPr>
              <w:t>Wat in de meting gestopt wordt: volume, hoeveelheid</w:t>
            </w:r>
          </w:p>
        </w:tc>
      </w:tr>
      <w:tr w:rsidR="00BC0641" w:rsidRPr="00BC0641" w:rsidTr="00BC0641">
        <w:tc>
          <w:tcPr>
            <w:tcW w:w="1706" w:type="dxa"/>
          </w:tcPr>
          <w:p w:rsidR="00BC0641" w:rsidRPr="00BC0641" w:rsidRDefault="00BC0641" w:rsidP="00BC0641">
            <w:pPr>
              <w:spacing w:after="0" w:line="240" w:lineRule="auto"/>
              <w:rPr>
                <w:lang w:val="nl-NL"/>
              </w:rPr>
            </w:pPr>
            <w:proofErr w:type="spellStart"/>
            <w:r w:rsidRPr="00BC0641">
              <w:rPr>
                <w:lang w:val="nl-NL"/>
              </w:rPr>
              <w:t>Exp</w:t>
            </w:r>
            <w:proofErr w:type="spellEnd"/>
          </w:p>
        </w:tc>
        <w:tc>
          <w:tcPr>
            <w:tcW w:w="6241" w:type="dxa"/>
          </w:tcPr>
          <w:p w:rsidR="00BC0641" w:rsidRPr="00BC0641" w:rsidRDefault="00BC0641" w:rsidP="00BC0641">
            <w:pPr>
              <w:spacing w:after="0" w:line="240" w:lineRule="auto"/>
              <w:rPr>
                <w:lang w:val="nl-NL"/>
              </w:rPr>
            </w:pPr>
            <w:r w:rsidRPr="00BC0641">
              <w:rPr>
                <w:lang w:val="nl-NL"/>
              </w:rPr>
              <w:t>10</w:t>
            </w:r>
            <w:r w:rsidRPr="00BC0641">
              <w:rPr>
                <w:vertAlign w:val="superscript"/>
                <w:lang w:val="nl-NL"/>
              </w:rPr>
              <w:t>x</w:t>
            </w:r>
          </w:p>
        </w:tc>
      </w:tr>
      <w:tr w:rsidR="00BC0641" w:rsidRPr="00BC0641" w:rsidTr="00BC0641">
        <w:tc>
          <w:tcPr>
            <w:tcW w:w="1706" w:type="dxa"/>
          </w:tcPr>
          <w:p w:rsidR="00BC0641" w:rsidRPr="00BC0641" w:rsidRDefault="00BC0641" w:rsidP="00BC0641">
            <w:pPr>
              <w:spacing w:after="0" w:line="240" w:lineRule="auto"/>
              <w:rPr>
                <w:lang w:val="nl-NL"/>
              </w:rPr>
            </w:pPr>
            <w:r w:rsidRPr="00BC0641">
              <w:rPr>
                <w:lang w:val="nl-NL"/>
              </w:rPr>
              <w:t>Log</w:t>
            </w:r>
          </w:p>
        </w:tc>
        <w:tc>
          <w:tcPr>
            <w:tcW w:w="6241" w:type="dxa"/>
          </w:tcPr>
          <w:p w:rsidR="00BC0641" w:rsidRPr="00BC0641" w:rsidRDefault="00BC0641" w:rsidP="00BC0641">
            <w:pPr>
              <w:spacing w:after="0" w:line="240" w:lineRule="auto"/>
              <w:rPr>
                <w:lang w:val="nl-NL"/>
              </w:rPr>
            </w:pPr>
            <w:r w:rsidRPr="00BC0641">
              <w:rPr>
                <w:vertAlign w:val="superscript"/>
                <w:lang w:val="nl-NL"/>
              </w:rPr>
              <w:t>10</w:t>
            </w:r>
            <w:r w:rsidRPr="00BC0641">
              <w:rPr>
                <w:lang w:val="nl-NL"/>
              </w:rPr>
              <w:t>logaritme</w:t>
            </w:r>
          </w:p>
        </w:tc>
      </w:tr>
      <w:tr w:rsidR="00BC0641" w:rsidRPr="00E223EE" w:rsidTr="00BC0641">
        <w:tc>
          <w:tcPr>
            <w:tcW w:w="1706" w:type="dxa"/>
          </w:tcPr>
          <w:p w:rsidR="00BC0641" w:rsidRPr="00BC0641" w:rsidRDefault="00BC0641" w:rsidP="00BC0641">
            <w:pPr>
              <w:spacing w:after="0" w:line="240" w:lineRule="auto"/>
              <w:rPr>
                <w:lang w:val="nl-NL"/>
              </w:rPr>
            </w:pPr>
            <w:r w:rsidRPr="00BC0641">
              <w:rPr>
                <w:lang w:val="nl-NL"/>
              </w:rPr>
              <w:t>Response</w:t>
            </w:r>
          </w:p>
        </w:tc>
        <w:tc>
          <w:tcPr>
            <w:tcW w:w="6241" w:type="dxa"/>
          </w:tcPr>
          <w:p w:rsidR="00BC0641" w:rsidRPr="00BC0641" w:rsidRDefault="00BC0641" w:rsidP="00BC0641">
            <w:pPr>
              <w:spacing w:after="0" w:line="240" w:lineRule="auto"/>
              <w:rPr>
                <w:lang w:val="nl-NL"/>
              </w:rPr>
            </w:pPr>
            <w:r w:rsidRPr="00BC0641">
              <w:rPr>
                <w:lang w:val="nl-NL"/>
              </w:rPr>
              <w:t xml:space="preserve">Wat gemeten wordt: extinctie, %binding, </w:t>
            </w:r>
            <w:proofErr w:type="spellStart"/>
            <w:r w:rsidRPr="00BC0641">
              <w:rPr>
                <w:lang w:val="nl-NL"/>
              </w:rPr>
              <w:t>counts</w:t>
            </w:r>
            <w:proofErr w:type="spellEnd"/>
          </w:p>
        </w:tc>
      </w:tr>
      <w:tr w:rsidR="00BC0641" w:rsidRPr="00BC0641" w:rsidTr="00BC0641">
        <w:tc>
          <w:tcPr>
            <w:tcW w:w="1706" w:type="dxa"/>
          </w:tcPr>
          <w:p w:rsidR="00BC0641" w:rsidRPr="00BC0641" w:rsidRDefault="00BC0641" w:rsidP="00BC0641">
            <w:pPr>
              <w:spacing w:after="0" w:line="240" w:lineRule="auto"/>
              <w:rPr>
                <w:lang w:val="nl-NL"/>
              </w:rPr>
            </w:pPr>
            <w:r w:rsidRPr="00BC0641">
              <w:rPr>
                <w:lang w:val="nl-NL"/>
              </w:rPr>
              <w:t>VBA</w:t>
            </w:r>
          </w:p>
        </w:tc>
        <w:tc>
          <w:tcPr>
            <w:tcW w:w="6241" w:type="dxa"/>
          </w:tcPr>
          <w:p w:rsidR="00BC0641" w:rsidRPr="00BC0641" w:rsidRDefault="00BC0641" w:rsidP="00BC0641">
            <w:pPr>
              <w:spacing w:after="0" w:line="240" w:lineRule="auto"/>
              <w:rPr>
                <w:lang w:val="nl-NL"/>
              </w:rPr>
            </w:pPr>
            <w:r w:rsidRPr="00BC0641">
              <w:rPr>
                <w:lang w:val="nl-NL"/>
              </w:rPr>
              <w:t xml:space="preserve">Visual Basic </w:t>
            </w:r>
            <w:proofErr w:type="spellStart"/>
            <w:r w:rsidRPr="00BC0641">
              <w:rPr>
                <w:lang w:val="nl-NL"/>
              </w:rPr>
              <w:t>for</w:t>
            </w:r>
            <w:proofErr w:type="spellEnd"/>
            <w:r w:rsidRPr="00BC0641">
              <w:rPr>
                <w:lang w:val="nl-NL"/>
              </w:rPr>
              <w:t xml:space="preserve"> Application</w:t>
            </w:r>
          </w:p>
        </w:tc>
      </w:tr>
    </w:tbl>
    <w:p w:rsidR="00BC0641" w:rsidRPr="00BC0641" w:rsidRDefault="00BC0641" w:rsidP="00BC0641">
      <w:pPr>
        <w:pStyle w:val="Heading1"/>
      </w:pPr>
      <w:bookmarkStart w:id="8" w:name="_Toc103500878"/>
      <w:bookmarkStart w:id="9" w:name="_Toc465256241"/>
      <w:bookmarkStart w:id="10" w:name="_Toc465256388"/>
      <w:bookmarkStart w:id="11" w:name="_Toc465256643"/>
      <w:proofErr w:type="spellStart"/>
      <w:r w:rsidRPr="00BC0641">
        <w:t>Benodigdheden</w:t>
      </w:r>
      <w:bookmarkEnd w:id="8"/>
      <w:bookmarkEnd w:id="9"/>
      <w:bookmarkEnd w:id="10"/>
      <w:bookmarkEnd w:id="11"/>
      <w:proofErr w:type="spellEnd"/>
    </w:p>
    <w:p w:rsidR="00BC0641" w:rsidRPr="00BC0641" w:rsidRDefault="00BC0641" w:rsidP="00BC0641">
      <w:pPr>
        <w:spacing w:after="0"/>
        <w:ind w:left="709"/>
        <w:rPr>
          <w:rFonts w:cs="Arial"/>
          <w:b/>
          <w:kern w:val="28"/>
          <w:lang w:val="nl-NL"/>
        </w:rPr>
      </w:pPr>
      <w:bookmarkStart w:id="12" w:name="_Toc103500880"/>
      <w:r w:rsidRPr="00BC0641">
        <w:rPr>
          <w:rFonts w:cs="Arial"/>
          <w:lang w:val="nl-NL"/>
        </w:rPr>
        <w:t>Microsoft Excel versie 2003 tot en met versie 2015</w:t>
      </w:r>
    </w:p>
    <w:p w:rsidR="00BC0641" w:rsidRPr="00BC0641" w:rsidRDefault="00BC0641" w:rsidP="00BC0641">
      <w:pPr>
        <w:pStyle w:val="Heading1"/>
        <w:rPr>
          <w:lang w:val="nl-NL"/>
        </w:rPr>
      </w:pPr>
      <w:bookmarkStart w:id="13" w:name="_Toc465256242"/>
      <w:bookmarkStart w:id="14" w:name="_Toc465256389"/>
      <w:bookmarkStart w:id="15" w:name="_Toc465256644"/>
      <w:r w:rsidRPr="00BC0641">
        <w:rPr>
          <w:lang w:val="nl-NL"/>
        </w:rPr>
        <w:t>Uitvoering</w:t>
      </w:r>
      <w:bookmarkEnd w:id="13"/>
      <w:bookmarkEnd w:id="14"/>
      <w:bookmarkEnd w:id="15"/>
    </w:p>
    <w:p w:rsidR="00BC0641" w:rsidRPr="00BC0641" w:rsidRDefault="00BC0641" w:rsidP="00BC0641">
      <w:pPr>
        <w:pStyle w:val="Heading2"/>
        <w:rPr>
          <w:lang w:val="nl-NL"/>
        </w:rPr>
      </w:pPr>
      <w:bookmarkStart w:id="16" w:name="_Toc465256243"/>
      <w:bookmarkStart w:id="17" w:name="_Toc465256390"/>
      <w:bookmarkStart w:id="18" w:name="_Toc465256645"/>
      <w:r w:rsidRPr="00BC0641">
        <w:rPr>
          <w:lang w:val="nl-NL"/>
        </w:rPr>
        <w:t>Gebruik</w:t>
      </w:r>
      <w:bookmarkEnd w:id="16"/>
      <w:bookmarkEnd w:id="17"/>
      <w:bookmarkEnd w:id="18"/>
      <w:r w:rsidRPr="00BC0641">
        <w:rPr>
          <w:lang w:val="nl-NL"/>
        </w:rPr>
        <w:t xml:space="preserve"> </w:t>
      </w:r>
    </w:p>
    <w:p w:rsidR="00BC0641" w:rsidRPr="00BC0641" w:rsidRDefault="00BC0641" w:rsidP="00BC0641">
      <w:pPr>
        <w:spacing w:after="0" w:line="240" w:lineRule="auto"/>
        <w:ind w:left="708"/>
        <w:rPr>
          <w:lang w:val="nl-NL"/>
        </w:rPr>
      </w:pPr>
      <w:r w:rsidRPr="00BC0641">
        <w:rPr>
          <w:lang w:val="nl-NL"/>
        </w:rPr>
        <w:t xml:space="preserve">Het programma is geschikt voor de Excel-versies 2002 tot en met 2013. Het huidige programma wordt met de </w:t>
      </w:r>
      <w:proofErr w:type="spellStart"/>
      <w:r w:rsidRPr="00BC0641">
        <w:rPr>
          <w:lang w:val="nl-NL"/>
        </w:rPr>
        <w:t>xls</w:t>
      </w:r>
      <w:proofErr w:type="spellEnd"/>
      <w:r w:rsidRPr="00BC0641">
        <w:rPr>
          <w:lang w:val="nl-NL"/>
        </w:rPr>
        <w:t xml:space="preserve">-extensie aangeboden maar kan ook zonder functieverlies als </w:t>
      </w:r>
      <w:proofErr w:type="spellStart"/>
      <w:r w:rsidRPr="00BC0641">
        <w:rPr>
          <w:lang w:val="nl-NL"/>
        </w:rPr>
        <w:t>xlsm</w:t>
      </w:r>
      <w:proofErr w:type="spellEnd"/>
      <w:r w:rsidRPr="00BC0641">
        <w:rPr>
          <w:lang w:val="nl-NL"/>
        </w:rPr>
        <w:t xml:space="preserve"> of </w:t>
      </w:r>
      <w:proofErr w:type="spellStart"/>
      <w:r w:rsidRPr="00BC0641">
        <w:rPr>
          <w:lang w:val="nl-NL"/>
        </w:rPr>
        <w:t>xlsx</w:t>
      </w:r>
      <w:proofErr w:type="spellEnd"/>
      <w:r w:rsidRPr="00BC0641">
        <w:rPr>
          <w:lang w:val="nl-NL"/>
        </w:rPr>
        <w:t xml:space="preserve"> opgeslagen worden. </w:t>
      </w:r>
    </w:p>
    <w:p w:rsidR="00BC0641" w:rsidRPr="00BC0641" w:rsidRDefault="00BC0641" w:rsidP="00BC0641">
      <w:pPr>
        <w:spacing w:after="0" w:line="240" w:lineRule="auto"/>
        <w:ind w:left="708"/>
        <w:rPr>
          <w:lang w:val="nl-NL"/>
        </w:rPr>
      </w:pPr>
      <w:r w:rsidRPr="00BC0641">
        <w:rPr>
          <w:lang w:val="nl-NL"/>
        </w:rPr>
        <w:t>Het programma kan op de gebruikelijke manier als een worksheet in Excel geopend worden. De diverse functionaliteiten worden door middel van knoppen gestart.</w:t>
      </w:r>
    </w:p>
    <w:p w:rsidR="00BC0641" w:rsidRPr="00BC0641" w:rsidRDefault="00BC0641" w:rsidP="00BC0641">
      <w:pPr>
        <w:spacing w:after="0" w:line="240" w:lineRule="auto"/>
        <w:ind w:left="708"/>
        <w:rPr>
          <w:lang w:val="nl-NL"/>
        </w:rPr>
      </w:pPr>
    </w:p>
    <w:p w:rsidR="00BC0641" w:rsidRPr="00BC0641" w:rsidRDefault="00BC0641" w:rsidP="00BC0641">
      <w:pPr>
        <w:spacing w:after="0" w:line="240" w:lineRule="auto"/>
        <w:ind w:left="708"/>
        <w:rPr>
          <w:u w:val="single"/>
          <w:lang w:val="nl-NL"/>
        </w:rPr>
      </w:pPr>
      <w:r w:rsidRPr="00BC0641">
        <w:rPr>
          <w:u w:val="single"/>
          <w:lang w:val="nl-NL"/>
        </w:rPr>
        <w:t>Algemeen</w:t>
      </w:r>
    </w:p>
    <w:p w:rsidR="00BC0641" w:rsidRPr="00BC0641" w:rsidRDefault="00BC0641" w:rsidP="00BC0641">
      <w:pPr>
        <w:spacing w:after="0" w:line="240" w:lineRule="auto"/>
        <w:ind w:left="708"/>
        <w:rPr>
          <w:lang w:val="nl-NL"/>
        </w:rPr>
      </w:pPr>
      <w:r w:rsidRPr="00BC0641">
        <w:rPr>
          <w:lang w:val="nl-NL"/>
        </w:rPr>
        <w:t xml:space="preserve">Het Microsoft Excel ELISA-logit-programma is primair ontwikkeld om de concentraties van meerdere monsters, waar van de responses in een ELISA formaat (8 * 12 matrix) aangeboden worden, te bereken door middel van een logit-regressie. </w:t>
      </w:r>
    </w:p>
    <w:p w:rsidR="00BC0641" w:rsidRPr="00BC0641" w:rsidRDefault="00BC0641" w:rsidP="00BC0641">
      <w:pPr>
        <w:spacing w:after="0" w:line="240" w:lineRule="auto"/>
        <w:ind w:left="708"/>
        <w:rPr>
          <w:lang w:val="nl-NL"/>
        </w:rPr>
      </w:pPr>
      <w:r w:rsidRPr="00BC0641">
        <w:rPr>
          <w:lang w:val="nl-NL"/>
        </w:rPr>
        <w:t>De data worden vanuit een template in de Logit-sheet gezet waarbij monsternamen, meetwaarden en toegepaste verdunningen gegroepeerd kunnen worden op monsternaam.</w:t>
      </w:r>
    </w:p>
    <w:p w:rsidR="00BC0641" w:rsidRPr="00BC0641" w:rsidRDefault="00BC0641" w:rsidP="00BC0641">
      <w:pPr>
        <w:spacing w:after="0" w:line="240" w:lineRule="auto"/>
        <w:ind w:left="708"/>
        <w:rPr>
          <w:lang w:val="nl-NL"/>
        </w:rPr>
      </w:pPr>
      <w:r w:rsidRPr="00BC0641">
        <w:rPr>
          <w:lang w:val="nl-NL"/>
        </w:rPr>
        <w:t>De worksheet is ook geschikt om de gegevens handmatig in de Logit-sheet in te voeren.</w:t>
      </w:r>
    </w:p>
    <w:p w:rsidR="00BC0641" w:rsidRPr="00BC0641" w:rsidRDefault="00BC0641" w:rsidP="00BC0641">
      <w:pPr>
        <w:spacing w:after="0" w:line="240" w:lineRule="auto"/>
        <w:ind w:left="708"/>
        <w:rPr>
          <w:lang w:val="nl-NL"/>
        </w:rPr>
      </w:pPr>
      <w:r w:rsidRPr="00BC0641">
        <w:rPr>
          <w:lang w:val="nl-NL"/>
        </w:rPr>
        <w:t>Beide invoermethodes worden beschreven.</w:t>
      </w:r>
    </w:p>
    <w:p w:rsidR="00BC0641" w:rsidRPr="00BC0641" w:rsidRDefault="00BC0641" w:rsidP="00BC0641">
      <w:pPr>
        <w:spacing w:after="0" w:line="240" w:lineRule="auto"/>
        <w:ind w:left="708"/>
        <w:rPr>
          <w:lang w:val="nl-NL"/>
        </w:rPr>
      </w:pPr>
    </w:p>
    <w:p w:rsidR="00BC0641" w:rsidRPr="00BC0641" w:rsidRDefault="00BC0641" w:rsidP="00BC0641">
      <w:pPr>
        <w:spacing w:after="0" w:line="240" w:lineRule="auto"/>
        <w:ind w:left="708"/>
        <w:rPr>
          <w:u w:val="single"/>
          <w:lang w:val="nl-NL"/>
        </w:rPr>
      </w:pPr>
      <w:r w:rsidRPr="00BC0641">
        <w:rPr>
          <w:u w:val="single"/>
          <w:lang w:val="nl-NL"/>
        </w:rPr>
        <w:t xml:space="preserve">Macro </w:t>
      </w:r>
      <w:proofErr w:type="spellStart"/>
      <w:r w:rsidRPr="00BC0641">
        <w:rPr>
          <w:u w:val="single"/>
          <w:lang w:val="nl-NL"/>
        </w:rPr>
        <w:t>settings</w:t>
      </w:r>
      <w:proofErr w:type="spellEnd"/>
    </w:p>
    <w:p w:rsidR="00BC0641" w:rsidRPr="00BC0641" w:rsidRDefault="00BC0641" w:rsidP="00BC0641">
      <w:pPr>
        <w:spacing w:after="0" w:line="240" w:lineRule="auto"/>
        <w:ind w:left="708"/>
        <w:rPr>
          <w:lang w:val="nl-NL"/>
        </w:rPr>
      </w:pPr>
      <w:r w:rsidRPr="00BC0641">
        <w:rPr>
          <w:lang w:val="nl-NL"/>
        </w:rPr>
        <w:t xml:space="preserve">De macroveiligheid moet laag (low) staan. Het moet mogelijk zijn om alle macro’s te kunnen laten </w:t>
      </w:r>
      <w:r w:rsidR="005F167F" w:rsidRPr="00BC0641">
        <w:rPr>
          <w:lang w:val="nl-NL"/>
        </w:rPr>
        <w:t xml:space="preserve">lopen. </w:t>
      </w:r>
      <w:r w:rsidRPr="00BC0641">
        <w:rPr>
          <w:lang w:val="nl-NL"/>
        </w:rPr>
        <w:t>Houd er rekening mee dat je deze beveiliging weer hoog zet als je Excel-worksheet van onbekende oorsprong start.</w:t>
      </w:r>
    </w:p>
    <w:p w:rsidR="00BC0641" w:rsidRPr="00BC0641" w:rsidRDefault="00BC0641" w:rsidP="00BC0641">
      <w:pPr>
        <w:spacing w:after="0" w:line="240" w:lineRule="auto"/>
        <w:ind w:left="708"/>
        <w:rPr>
          <w:lang w:val="nl-NL"/>
        </w:rPr>
      </w:pPr>
    </w:p>
    <w:p w:rsidR="00BC0641" w:rsidRPr="00BC0641" w:rsidRDefault="00BC0641" w:rsidP="00BC0641">
      <w:pPr>
        <w:spacing w:after="0" w:line="240" w:lineRule="auto"/>
        <w:ind w:left="708"/>
        <w:rPr>
          <w:u w:val="single"/>
          <w:lang w:val="nl-NL"/>
        </w:rPr>
      </w:pPr>
      <w:r w:rsidRPr="00BC0641">
        <w:rPr>
          <w:u w:val="single"/>
          <w:lang w:val="nl-NL"/>
        </w:rPr>
        <w:t>Rekenen en formules</w:t>
      </w:r>
    </w:p>
    <w:p w:rsidR="00BC0641" w:rsidRPr="00BC0641" w:rsidRDefault="00BC0641" w:rsidP="00BC0641">
      <w:pPr>
        <w:spacing w:after="0" w:line="240" w:lineRule="auto"/>
        <w:ind w:left="708"/>
        <w:rPr>
          <w:lang w:val="nl-NL"/>
        </w:rPr>
      </w:pPr>
      <w:r w:rsidRPr="00BC0641">
        <w:rPr>
          <w:lang w:val="nl-NL"/>
        </w:rPr>
        <w:t>De worksheets bevatten geen formules in de cellen. Het rekenwerk in de applicatie wordt met “</w:t>
      </w:r>
      <w:proofErr w:type="spellStart"/>
      <w:r w:rsidRPr="00BC0641">
        <w:rPr>
          <w:lang w:val="nl-NL"/>
        </w:rPr>
        <w:t>visual</w:t>
      </w:r>
      <w:proofErr w:type="spellEnd"/>
      <w:r w:rsidRPr="00BC0641">
        <w:rPr>
          <w:lang w:val="nl-NL"/>
        </w:rPr>
        <w:t xml:space="preserve"> </w:t>
      </w:r>
      <w:proofErr w:type="gramStart"/>
      <w:r w:rsidRPr="00BC0641">
        <w:rPr>
          <w:lang w:val="nl-NL"/>
        </w:rPr>
        <w:t>basic</w:t>
      </w:r>
      <w:proofErr w:type="gramEnd"/>
      <w:r w:rsidRPr="00BC0641">
        <w:rPr>
          <w:lang w:val="nl-NL"/>
        </w:rPr>
        <w:t xml:space="preserve"> </w:t>
      </w:r>
      <w:proofErr w:type="spellStart"/>
      <w:r w:rsidRPr="00BC0641">
        <w:rPr>
          <w:lang w:val="nl-NL"/>
        </w:rPr>
        <w:t>for</w:t>
      </w:r>
      <w:proofErr w:type="spellEnd"/>
      <w:r w:rsidRPr="00BC0641">
        <w:rPr>
          <w:lang w:val="nl-NL"/>
        </w:rPr>
        <w:t xml:space="preserve"> </w:t>
      </w:r>
      <w:proofErr w:type="spellStart"/>
      <w:r w:rsidRPr="00BC0641">
        <w:rPr>
          <w:lang w:val="nl-NL"/>
        </w:rPr>
        <w:t>applications</w:t>
      </w:r>
      <w:proofErr w:type="spellEnd"/>
      <w:r w:rsidRPr="00BC0641">
        <w:rPr>
          <w:lang w:val="nl-NL"/>
        </w:rPr>
        <w:t>” (VBA)  in, met een password beveiligde, modules uitgevoerd. Ook het vullen van cellen voor het tekenen van de grafieken of het berekenen van de resultaten gebeurt met VBA. Dit voorkomt ongewenste veranderingen in formules. Het programma is redelijk robuust tegen wissen van een celinhoud maar verwijderen van kolommen en regels kan mogelijk storingen en foutmeldingen veroorzaken.</w:t>
      </w:r>
    </w:p>
    <w:p w:rsidR="00BC0641" w:rsidRPr="00BC0641" w:rsidRDefault="00BC0641" w:rsidP="00BC0641">
      <w:pPr>
        <w:spacing w:after="0" w:line="240" w:lineRule="auto"/>
        <w:ind w:left="708"/>
        <w:rPr>
          <w:lang w:val="nl-NL"/>
        </w:rPr>
      </w:pPr>
    </w:p>
    <w:p w:rsidR="00BC0641" w:rsidRPr="00BC0641" w:rsidRDefault="00BC0641" w:rsidP="00BC0641">
      <w:pPr>
        <w:spacing w:after="0" w:line="240" w:lineRule="auto"/>
        <w:ind w:left="708"/>
        <w:rPr>
          <w:lang w:val="nl-NL"/>
        </w:rPr>
      </w:pPr>
      <w:r w:rsidRPr="00BC0641">
        <w:rPr>
          <w:lang w:val="nl-NL"/>
        </w:rPr>
        <w:t>Vrije notitieruimte</w:t>
      </w:r>
    </w:p>
    <w:p w:rsidR="00BC0641" w:rsidRPr="00BC0641" w:rsidRDefault="00BC0641" w:rsidP="00BC0641">
      <w:pPr>
        <w:spacing w:after="0" w:line="240" w:lineRule="auto"/>
        <w:ind w:left="708"/>
        <w:rPr>
          <w:lang w:val="nl-NL"/>
        </w:rPr>
      </w:pPr>
      <w:r w:rsidRPr="00BC0641">
        <w:rPr>
          <w:lang w:val="nl-NL"/>
        </w:rPr>
        <w:lastRenderedPageBreak/>
        <w:t>Het programma wist gedeelten van de sheet tijdens berekeningen. Een lege plek voor notities, zoals gebruikte lotnummers en informatie, zijn van af regel 53 in de kolommen H tot en met Q te gebruiken.</w:t>
      </w:r>
    </w:p>
    <w:p w:rsidR="00BC0641" w:rsidRPr="00BC0641" w:rsidRDefault="00BC0641" w:rsidP="00BC0641">
      <w:pPr>
        <w:spacing w:after="0" w:line="240" w:lineRule="auto"/>
        <w:ind w:left="708"/>
        <w:rPr>
          <w:lang w:val="nl-NL"/>
        </w:rPr>
      </w:pPr>
    </w:p>
    <w:p w:rsidR="00E223EE" w:rsidRDefault="00E223EE">
      <w:pPr>
        <w:rPr>
          <w:lang w:val="nl-NL"/>
        </w:rPr>
      </w:pPr>
      <w:r>
        <w:rPr>
          <w:lang w:val="nl-NL"/>
        </w:rPr>
        <w:br w:type="page"/>
      </w:r>
    </w:p>
    <w:p w:rsidR="00BC0641" w:rsidRPr="00BC0641" w:rsidRDefault="00BC0641" w:rsidP="00BC0641">
      <w:pPr>
        <w:spacing w:after="0" w:line="240" w:lineRule="auto"/>
        <w:ind w:left="708"/>
        <w:rPr>
          <w:lang w:val="nl-NL"/>
        </w:rPr>
      </w:pPr>
      <w:r w:rsidRPr="00BC0641">
        <w:rPr>
          <w:lang w:val="nl-NL"/>
        </w:rPr>
        <w:lastRenderedPageBreak/>
        <w:t>Getallengrootte</w:t>
      </w:r>
    </w:p>
    <w:p w:rsidR="00BC0641" w:rsidRPr="00BC0641" w:rsidRDefault="00BC0641" w:rsidP="00BC0641">
      <w:pPr>
        <w:spacing w:after="0" w:line="240" w:lineRule="auto"/>
        <w:ind w:left="708"/>
        <w:rPr>
          <w:lang w:val="nl-NL"/>
        </w:rPr>
      </w:pPr>
      <w:r w:rsidRPr="00BC0641">
        <w:rPr>
          <w:lang w:val="nl-NL"/>
        </w:rPr>
        <w:t>Gebruikt bij voorkeur getallen tussen 1 en 1000. De getallen worden dan in de grafieken het beste gepresenteerd. Een milliextinctie, 234, tikt ook sneller in dan 0.234.</w:t>
      </w:r>
    </w:p>
    <w:p w:rsidR="00BC0641" w:rsidRPr="00BC0641" w:rsidRDefault="00BC0641" w:rsidP="00BC0641">
      <w:pPr>
        <w:spacing w:after="0" w:line="240" w:lineRule="auto"/>
        <w:ind w:left="708"/>
        <w:rPr>
          <w:lang w:val="nl-NL"/>
        </w:rPr>
      </w:pPr>
      <w:r w:rsidRPr="00BC0641">
        <w:rPr>
          <w:lang w:val="nl-NL"/>
        </w:rPr>
        <w:t xml:space="preserve">Probeer de concentratie van de kalibratielijn zo te kiezen dat de uiteindelijke resultaten zo berekend worden dat deze tussen </w:t>
      </w:r>
      <w:proofErr w:type="gramStart"/>
      <w:r w:rsidRPr="00BC0641">
        <w:rPr>
          <w:lang w:val="nl-NL"/>
        </w:rPr>
        <w:t>de</w:t>
      </w:r>
      <w:proofErr w:type="gramEnd"/>
      <w:r w:rsidRPr="00BC0641">
        <w:rPr>
          <w:lang w:val="nl-NL"/>
        </w:rPr>
        <w:t xml:space="preserve"> 1 en 1000 uitkomen. Dat voorkomt leesfouten.</w:t>
      </w:r>
    </w:p>
    <w:p w:rsidR="00BC0641" w:rsidRPr="00BC0641" w:rsidRDefault="00BC0641" w:rsidP="00BC0641">
      <w:pPr>
        <w:spacing w:after="0"/>
        <w:ind w:left="709"/>
        <w:rPr>
          <w:u w:val="single"/>
          <w:lang w:val="nl-NL"/>
        </w:rPr>
      </w:pPr>
    </w:p>
    <w:p w:rsidR="00BC0641" w:rsidRPr="00BC0641" w:rsidRDefault="00BC0641" w:rsidP="00BC0641">
      <w:pPr>
        <w:spacing w:after="0"/>
        <w:ind w:left="709"/>
        <w:rPr>
          <w:u w:val="single"/>
          <w:lang w:val="nl-NL"/>
        </w:rPr>
      </w:pPr>
      <w:r w:rsidRPr="00BC0641">
        <w:rPr>
          <w:u w:val="single"/>
          <w:lang w:val="nl-NL"/>
        </w:rPr>
        <w:t>Advies</w:t>
      </w:r>
    </w:p>
    <w:p w:rsidR="00BC0641" w:rsidRPr="00BC0641" w:rsidRDefault="00BC0641" w:rsidP="00BC0641">
      <w:pPr>
        <w:spacing w:after="0"/>
        <w:ind w:left="709"/>
        <w:rPr>
          <w:lang w:val="nl-NL"/>
        </w:rPr>
      </w:pPr>
      <w:r w:rsidRPr="00BC0641">
        <w:rPr>
          <w:lang w:val="nl-NL"/>
        </w:rPr>
        <w:t>Maak een template van de posities van standaarden en monsters en de bijbehorende verdunningen. Bewaar de template met een unieke naam + de originele naam van het bestand zodat het versienummer bewaard blijft. Maak dit bestand Read-</w:t>
      </w:r>
      <w:proofErr w:type="spellStart"/>
      <w:r w:rsidRPr="00BC0641">
        <w:rPr>
          <w:lang w:val="nl-NL"/>
        </w:rPr>
        <w:t>only</w:t>
      </w:r>
      <w:proofErr w:type="spellEnd"/>
      <w:r w:rsidRPr="00BC0641">
        <w:rPr>
          <w:lang w:val="nl-NL"/>
        </w:rPr>
        <w:t xml:space="preserve"> om overschrijven te voorkomen. </w:t>
      </w:r>
    </w:p>
    <w:p w:rsidR="00BC0641" w:rsidRPr="00BC0641" w:rsidRDefault="00BC0641" w:rsidP="00BC0641">
      <w:pPr>
        <w:spacing w:after="0"/>
        <w:ind w:left="709"/>
        <w:rPr>
          <w:lang w:val="nl-NL"/>
        </w:rPr>
      </w:pPr>
      <w:r w:rsidRPr="00BC0641">
        <w:rPr>
          <w:lang w:val="nl-NL"/>
        </w:rPr>
        <w:t>Valideer deze template indien nodig.</w:t>
      </w:r>
    </w:p>
    <w:p w:rsidR="00BC0641" w:rsidRPr="00BC0641" w:rsidRDefault="00BC0641" w:rsidP="00BC0641">
      <w:pPr>
        <w:spacing w:after="0"/>
        <w:ind w:left="709"/>
        <w:rPr>
          <w:lang w:val="nl-NL"/>
        </w:rPr>
      </w:pPr>
      <w:r w:rsidRPr="00BC0641">
        <w:rPr>
          <w:lang w:val="nl-NL"/>
        </w:rPr>
        <w:t xml:space="preserve">Gebruik voor elke nieuwe test deze lege template en hergebruik nooit gebruikte worksheets. </w:t>
      </w:r>
    </w:p>
    <w:p w:rsidR="00BC0641" w:rsidRPr="00BC0641" w:rsidRDefault="00BC0641" w:rsidP="00BC0641">
      <w:pPr>
        <w:pStyle w:val="Heading2"/>
      </w:pPr>
      <w:bookmarkStart w:id="19" w:name="_Werkwijze_(handinvoer)"/>
      <w:bookmarkEnd w:id="19"/>
      <w:r w:rsidRPr="00BC0641">
        <w:rPr>
          <w:lang w:val="nl-NL"/>
        </w:rPr>
        <w:br w:type="page"/>
      </w:r>
      <w:bookmarkStart w:id="20" w:name="_Toc465256244"/>
      <w:bookmarkStart w:id="21" w:name="_Toc465256391"/>
      <w:bookmarkStart w:id="22" w:name="_Toc465256646"/>
      <w:proofErr w:type="spellStart"/>
      <w:r w:rsidRPr="00BC0641">
        <w:lastRenderedPageBreak/>
        <w:t>Werkwijze</w:t>
      </w:r>
      <w:proofErr w:type="spellEnd"/>
      <w:r w:rsidRPr="00BC0641">
        <w:t xml:space="preserve"> (</w:t>
      </w:r>
      <w:proofErr w:type="spellStart"/>
      <w:r w:rsidRPr="00BC0641">
        <w:t>handinvoer</w:t>
      </w:r>
      <w:proofErr w:type="spellEnd"/>
      <w:r w:rsidRPr="00BC0641">
        <w:t>)</w:t>
      </w:r>
      <w:bookmarkEnd w:id="20"/>
      <w:bookmarkEnd w:id="21"/>
      <w:bookmarkEnd w:id="22"/>
    </w:p>
    <w:tbl>
      <w:tblPr>
        <w:tblW w:w="9292" w:type="dxa"/>
        <w:tblInd w:w="562" w:type="dxa"/>
        <w:tblLayout w:type="fixed"/>
        <w:tblLook w:val="04A0" w:firstRow="1" w:lastRow="0" w:firstColumn="1" w:lastColumn="0" w:noHBand="0" w:noVBand="1"/>
      </w:tblPr>
      <w:tblGrid>
        <w:gridCol w:w="4933"/>
        <w:gridCol w:w="4359"/>
      </w:tblGrid>
      <w:tr w:rsidR="00BC0641" w:rsidRPr="00BC0641" w:rsidTr="00BC0641">
        <w:tc>
          <w:tcPr>
            <w:tcW w:w="4933" w:type="dxa"/>
            <w:shd w:val="clear" w:color="auto" w:fill="auto"/>
          </w:tcPr>
          <w:p w:rsidR="00BC0641" w:rsidRPr="00BC0641" w:rsidRDefault="00BC0641" w:rsidP="00BC0641">
            <w:pPr>
              <w:spacing w:after="0" w:line="240" w:lineRule="auto"/>
              <w:rPr>
                <w:b/>
                <w:lang w:val="nl-NL"/>
              </w:rPr>
            </w:pPr>
            <w:r w:rsidRPr="00BC0641">
              <w:rPr>
                <w:b/>
                <w:lang w:val="nl-NL"/>
              </w:rPr>
              <w:t>Invoer van de gegevens</w:t>
            </w:r>
          </w:p>
          <w:p w:rsidR="00BC0641" w:rsidRPr="00BC0641" w:rsidRDefault="00BC0641" w:rsidP="00BC0641">
            <w:pPr>
              <w:spacing w:after="0" w:line="240" w:lineRule="auto"/>
              <w:rPr>
                <w:lang w:val="nl-NL"/>
              </w:rPr>
            </w:pPr>
          </w:p>
          <w:p w:rsidR="00BC0641" w:rsidRPr="00BC0641" w:rsidRDefault="00BC0641" w:rsidP="00BC0641">
            <w:pPr>
              <w:spacing w:after="0" w:line="240" w:lineRule="auto"/>
              <w:rPr>
                <w:lang w:val="nl-NL"/>
              </w:rPr>
            </w:pPr>
            <w:r w:rsidRPr="00BC0641">
              <w:rPr>
                <w:lang w:val="nl-NL"/>
              </w:rPr>
              <w:t xml:space="preserve">De kalibratielijn bestaat uit een </w:t>
            </w:r>
          </w:p>
          <w:p w:rsidR="00BC0641" w:rsidRPr="00BC0641" w:rsidRDefault="00BC0641" w:rsidP="00BC0641">
            <w:pPr>
              <w:spacing w:after="0" w:line="240" w:lineRule="auto"/>
              <w:rPr>
                <w:lang w:val="nl-NL"/>
              </w:rPr>
            </w:pPr>
            <w:r w:rsidRPr="00BC0641">
              <w:rPr>
                <w:lang w:val="nl-NL"/>
              </w:rPr>
              <w:t xml:space="preserve">dosis (hoeveelheid) of concentratie op de X-as </w:t>
            </w:r>
          </w:p>
          <w:p w:rsidR="00BC0641" w:rsidRPr="00BC0641" w:rsidRDefault="00BC0641" w:rsidP="00BC0641">
            <w:pPr>
              <w:spacing w:after="0" w:line="240" w:lineRule="auto"/>
              <w:rPr>
                <w:lang w:val="nl-NL"/>
              </w:rPr>
            </w:pPr>
            <w:r w:rsidRPr="00BC0641">
              <w:rPr>
                <w:lang w:val="nl-NL"/>
              </w:rPr>
              <w:t xml:space="preserve">en een respons, de meting van iets, op de Y-as. </w:t>
            </w:r>
          </w:p>
          <w:p w:rsidR="00BC0641" w:rsidRPr="00BC0641" w:rsidRDefault="00BC0641" w:rsidP="00BC0641">
            <w:pPr>
              <w:spacing w:after="0" w:line="240" w:lineRule="auto"/>
              <w:rPr>
                <w:lang w:val="nl-NL"/>
              </w:rPr>
            </w:pPr>
            <w:r w:rsidRPr="00BC0641">
              <w:rPr>
                <w:lang w:val="nl-NL"/>
              </w:rPr>
              <w:t xml:space="preserve">Bij de logit-regressie is een blanco verplicht. </w:t>
            </w:r>
          </w:p>
          <w:p w:rsidR="00BC0641" w:rsidRPr="00BC0641" w:rsidRDefault="00BC0641" w:rsidP="00BC0641">
            <w:pPr>
              <w:spacing w:after="0" w:line="240" w:lineRule="auto"/>
              <w:rPr>
                <w:lang w:val="nl-NL"/>
              </w:rPr>
            </w:pPr>
            <w:r w:rsidRPr="00BC0641">
              <w:rPr>
                <w:lang w:val="nl-NL"/>
              </w:rPr>
              <w:t xml:space="preserve">Dit is </w:t>
            </w:r>
            <w:proofErr w:type="gramStart"/>
            <w:r w:rsidRPr="00BC0641">
              <w:rPr>
                <w:lang w:val="nl-NL"/>
              </w:rPr>
              <w:t>in het algemeen</w:t>
            </w:r>
            <w:proofErr w:type="gramEnd"/>
            <w:r w:rsidRPr="00BC0641">
              <w:rPr>
                <w:lang w:val="nl-NL"/>
              </w:rPr>
              <w:t xml:space="preserve"> de respons van de verdunningsbuffer of de matrix waarin een substantie gemeten wordt. De blanco heeft als concentratie 0 (nul). </w:t>
            </w:r>
          </w:p>
          <w:p w:rsidR="00BC0641" w:rsidRPr="00BC0641" w:rsidRDefault="00BC0641" w:rsidP="00BC0641">
            <w:pPr>
              <w:spacing w:after="0" w:line="240" w:lineRule="auto"/>
              <w:rPr>
                <w:lang w:val="nl-NL"/>
              </w:rPr>
            </w:pPr>
            <w:r w:rsidRPr="00BC0641">
              <w:rPr>
                <w:lang w:val="nl-NL"/>
              </w:rPr>
              <w:t>De dosis/concentraties van de kalibratielijn worden in kolom B van de worksheet onder de kop “</w:t>
            </w:r>
            <w:proofErr w:type="spellStart"/>
            <w:r w:rsidRPr="00BC0641">
              <w:rPr>
                <w:lang w:val="nl-NL"/>
              </w:rPr>
              <w:t>Conc</w:t>
            </w:r>
            <w:proofErr w:type="spellEnd"/>
            <w:r w:rsidRPr="00BC0641">
              <w:rPr>
                <w:lang w:val="nl-NL"/>
              </w:rPr>
              <w:t xml:space="preserve">” ingevoerd. </w:t>
            </w:r>
          </w:p>
          <w:p w:rsidR="00BC0641" w:rsidRPr="00BC0641" w:rsidRDefault="00BC0641" w:rsidP="00BC0641">
            <w:pPr>
              <w:spacing w:after="0" w:line="240" w:lineRule="auto"/>
              <w:rPr>
                <w:lang w:val="nl-NL"/>
              </w:rPr>
            </w:pPr>
            <w:r w:rsidRPr="00BC0641">
              <w:rPr>
                <w:lang w:val="nl-NL"/>
              </w:rPr>
              <w:t>De meetwaarden, responses van de kalibratielijn en monsters worden in kolom C onder de kop “</w:t>
            </w:r>
            <w:proofErr w:type="spellStart"/>
            <w:r w:rsidRPr="00BC0641">
              <w:rPr>
                <w:lang w:val="nl-NL"/>
              </w:rPr>
              <w:t>Resp</w:t>
            </w:r>
            <w:proofErr w:type="spellEnd"/>
            <w:r w:rsidRPr="00BC0641">
              <w:rPr>
                <w:lang w:val="nl-NL"/>
              </w:rPr>
              <w:t xml:space="preserve">” ingevoerd. </w:t>
            </w:r>
          </w:p>
          <w:p w:rsidR="00BC0641" w:rsidRPr="00BC0641" w:rsidRDefault="00BC0641" w:rsidP="00BC0641">
            <w:pPr>
              <w:spacing w:after="0" w:line="240" w:lineRule="auto"/>
              <w:rPr>
                <w:lang w:val="nl-NL"/>
              </w:rPr>
            </w:pPr>
            <w:r w:rsidRPr="00BC0641">
              <w:rPr>
                <w:lang w:val="nl-NL"/>
              </w:rPr>
              <w:t>In kolom D met de kop “Dil” wordt de verdunning (</w:t>
            </w:r>
            <w:proofErr w:type="spellStart"/>
            <w:r w:rsidRPr="00BC0641">
              <w:rPr>
                <w:lang w:val="nl-NL"/>
              </w:rPr>
              <w:t>dilution</w:t>
            </w:r>
            <w:proofErr w:type="spellEnd"/>
            <w:r w:rsidRPr="00BC0641">
              <w:rPr>
                <w:lang w:val="nl-NL"/>
              </w:rPr>
              <w:t>) van het monster ingevuld. Voor de berekening van de regressielijn wordt deze kolom niet gebruikt. Na de regressie wordt in kolom E de berekende concentratie maal de hier ingevoerde verdunning ingevuld. Dit zou dan gemiddeld de concentratie van de standaard moeten opleveren.</w:t>
            </w:r>
          </w:p>
          <w:p w:rsidR="00BC0641" w:rsidRPr="00BC0641" w:rsidRDefault="00BC0641" w:rsidP="00BC0641">
            <w:pPr>
              <w:spacing w:after="0" w:line="240" w:lineRule="auto"/>
              <w:rPr>
                <w:lang w:val="nl-NL"/>
              </w:rPr>
            </w:pPr>
          </w:p>
          <w:p w:rsidR="00BC0641" w:rsidRPr="00BC0641" w:rsidRDefault="00BC0641" w:rsidP="00BC0641">
            <w:pPr>
              <w:spacing w:after="0" w:line="240" w:lineRule="auto"/>
              <w:rPr>
                <w:lang w:val="nl-NL"/>
              </w:rPr>
            </w:pPr>
            <w:r w:rsidRPr="00BC0641">
              <w:rPr>
                <w:lang w:val="nl-NL"/>
              </w:rPr>
              <w:t>De monsters worden met hun monsternaam (als tekst of getal), de gemeten respons bij een verdunning onder de kalibratielijn data ingevoerd.</w:t>
            </w:r>
          </w:p>
          <w:p w:rsidR="00BC0641" w:rsidRPr="00BC0641" w:rsidRDefault="00BC0641" w:rsidP="00BC0641">
            <w:pPr>
              <w:spacing w:after="0" w:line="240" w:lineRule="auto"/>
              <w:rPr>
                <w:lang w:val="nl-NL"/>
              </w:rPr>
            </w:pPr>
            <w:r w:rsidRPr="00BC0641">
              <w:rPr>
                <w:lang w:val="nl-NL"/>
              </w:rPr>
              <w:t>In kolom A onder de kop “Name” komen de monsternamen, kolom B is gereserveerd voor de kalibratielijn en is leeg. De meetwaarde komt in kolom C en de verdunning, die bij de meetwaarde hoort, in kolom D</w:t>
            </w:r>
          </w:p>
          <w:p w:rsidR="00BC0641" w:rsidRPr="00BC0641" w:rsidRDefault="00BC0641" w:rsidP="00BC0641">
            <w:pPr>
              <w:spacing w:after="0"/>
              <w:rPr>
                <w:lang w:val="nl-NL"/>
              </w:rPr>
            </w:pPr>
          </w:p>
        </w:tc>
        <w:tc>
          <w:tcPr>
            <w:tcW w:w="4359" w:type="dxa"/>
            <w:shd w:val="clear" w:color="auto" w:fill="auto"/>
          </w:tcPr>
          <w:p w:rsidR="00BC0641" w:rsidRPr="00BC0641" w:rsidRDefault="00BC0641" w:rsidP="00BC0641">
            <w:pPr>
              <w:spacing w:after="0"/>
            </w:pPr>
            <w:r w:rsidRPr="00BC0641">
              <w:rPr>
                <w:noProof/>
                <w:lang w:val="nl-NL" w:eastAsia="nl-NL"/>
              </w:rPr>
              <w:drawing>
                <wp:inline distT="0" distB="0" distL="0" distR="0" wp14:anchorId="12C18779" wp14:editId="2576ED53">
                  <wp:extent cx="2670810" cy="4403725"/>
                  <wp:effectExtent l="0" t="0" r="0" b="0"/>
                  <wp:docPr id="17" name="Picture 2" descr="handinvoer01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andinvoer01a"/>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70810" cy="4403725"/>
                          </a:xfrm>
                          <a:prstGeom prst="rect">
                            <a:avLst/>
                          </a:prstGeom>
                          <a:noFill/>
                          <a:ln>
                            <a:noFill/>
                          </a:ln>
                        </pic:spPr>
                      </pic:pic>
                    </a:graphicData>
                  </a:graphic>
                </wp:inline>
              </w:drawing>
            </w:r>
          </w:p>
        </w:tc>
      </w:tr>
    </w:tbl>
    <w:p w:rsidR="00BC0641" w:rsidRPr="00BC0641" w:rsidRDefault="00BC0641" w:rsidP="00BC0641">
      <w:pPr>
        <w:spacing w:after="0"/>
        <w:rPr>
          <w:highlight w:val="lightGray"/>
        </w:rPr>
      </w:pPr>
    </w:p>
    <w:p w:rsidR="00BC0641" w:rsidRPr="00BC0641" w:rsidRDefault="00BC0641" w:rsidP="00BC0641">
      <w:pPr>
        <w:spacing w:after="0"/>
      </w:pPr>
    </w:p>
    <w:p w:rsidR="00BC0641" w:rsidRPr="00BC0641" w:rsidRDefault="00BC0641" w:rsidP="00BC0641">
      <w:pPr>
        <w:pStyle w:val="Heading2"/>
      </w:pPr>
      <w:bookmarkStart w:id="23" w:name="_Werkwijze_vanuit_een"/>
      <w:bookmarkEnd w:id="23"/>
      <w:r w:rsidRPr="00BC0641">
        <w:br w:type="page"/>
      </w:r>
      <w:bookmarkStart w:id="24" w:name="_Toc465256245"/>
      <w:bookmarkStart w:id="25" w:name="_Toc465256392"/>
      <w:bookmarkStart w:id="26" w:name="_Toc465256647"/>
      <w:proofErr w:type="spellStart"/>
      <w:r w:rsidRPr="00BC0641">
        <w:lastRenderedPageBreak/>
        <w:t>Werkwijze</w:t>
      </w:r>
      <w:proofErr w:type="spellEnd"/>
      <w:r w:rsidRPr="00BC0641">
        <w:t xml:space="preserve"> </w:t>
      </w:r>
      <w:proofErr w:type="spellStart"/>
      <w:r w:rsidRPr="00BC0641">
        <w:t>vanuit</w:t>
      </w:r>
      <w:proofErr w:type="spellEnd"/>
      <w:r w:rsidRPr="00BC0641">
        <w:t xml:space="preserve"> </w:t>
      </w:r>
      <w:proofErr w:type="spellStart"/>
      <w:r w:rsidRPr="00BC0641">
        <w:t>een</w:t>
      </w:r>
      <w:proofErr w:type="spellEnd"/>
      <w:r w:rsidRPr="00BC0641">
        <w:t xml:space="preserve"> template</w:t>
      </w:r>
      <w:bookmarkEnd w:id="24"/>
      <w:bookmarkEnd w:id="25"/>
      <w:bookmarkEnd w:id="26"/>
    </w:p>
    <w:tbl>
      <w:tblPr>
        <w:tblW w:w="9287" w:type="dxa"/>
        <w:tblInd w:w="567" w:type="dxa"/>
        <w:tblLayout w:type="fixed"/>
        <w:tblLook w:val="04A0" w:firstRow="1" w:lastRow="0" w:firstColumn="1" w:lastColumn="0" w:noHBand="0" w:noVBand="1"/>
      </w:tblPr>
      <w:tblGrid>
        <w:gridCol w:w="4536"/>
        <w:gridCol w:w="4751"/>
      </w:tblGrid>
      <w:tr w:rsidR="00BC0641" w:rsidRPr="00E223EE" w:rsidTr="00BC0641">
        <w:trPr>
          <w:trHeight w:val="9947"/>
        </w:trPr>
        <w:tc>
          <w:tcPr>
            <w:tcW w:w="4536" w:type="dxa"/>
            <w:shd w:val="clear" w:color="auto" w:fill="auto"/>
          </w:tcPr>
          <w:p w:rsidR="00BC0641" w:rsidRPr="00BC0641" w:rsidRDefault="00BC0641" w:rsidP="00BC0641">
            <w:pPr>
              <w:spacing w:after="0" w:line="240" w:lineRule="auto"/>
              <w:rPr>
                <w:b/>
                <w:lang w:val="nl-NL"/>
              </w:rPr>
            </w:pPr>
            <w:r w:rsidRPr="00BC0641">
              <w:rPr>
                <w:b/>
                <w:lang w:val="nl-NL"/>
              </w:rPr>
              <w:t>Invoer van de gegevens in een template</w:t>
            </w:r>
          </w:p>
          <w:p w:rsidR="00BC0641" w:rsidRPr="00BC0641" w:rsidRDefault="00BC0641" w:rsidP="00BC0641">
            <w:pPr>
              <w:spacing w:after="0" w:line="240" w:lineRule="auto"/>
              <w:rPr>
                <w:lang w:val="nl-NL"/>
              </w:rPr>
            </w:pPr>
          </w:p>
          <w:p w:rsidR="00BC0641" w:rsidRPr="00BC0641" w:rsidRDefault="00BC0641" w:rsidP="00BC0641">
            <w:pPr>
              <w:spacing w:after="0" w:line="240" w:lineRule="auto"/>
              <w:rPr>
                <w:lang w:val="nl-NL"/>
              </w:rPr>
            </w:pPr>
            <w:r w:rsidRPr="00BC0641">
              <w:rPr>
                <w:lang w:val="nl-NL"/>
              </w:rPr>
              <w:t xml:space="preserve">De kalibratielijn bestaat uit een dosis (hoeveelheid) of concentratie op de X-as </w:t>
            </w:r>
          </w:p>
          <w:p w:rsidR="00BC0641" w:rsidRPr="00BC0641" w:rsidRDefault="00BC0641" w:rsidP="00BC0641">
            <w:pPr>
              <w:spacing w:after="0" w:line="240" w:lineRule="auto"/>
              <w:rPr>
                <w:lang w:val="nl-NL"/>
              </w:rPr>
            </w:pPr>
            <w:r w:rsidRPr="00BC0641">
              <w:rPr>
                <w:lang w:val="nl-NL"/>
              </w:rPr>
              <w:t xml:space="preserve">en een respons, de meting van iets, op de Y-as. </w:t>
            </w:r>
          </w:p>
          <w:p w:rsidR="00BC0641" w:rsidRPr="00BC0641" w:rsidRDefault="00BC0641" w:rsidP="00BC0641">
            <w:pPr>
              <w:spacing w:after="0" w:line="240" w:lineRule="auto"/>
              <w:rPr>
                <w:lang w:val="nl-NL"/>
              </w:rPr>
            </w:pPr>
            <w:r w:rsidRPr="00BC0641">
              <w:rPr>
                <w:lang w:val="nl-NL"/>
              </w:rPr>
              <w:t xml:space="preserve">Bij de logit-regressie is een blanco verplicht. </w:t>
            </w:r>
          </w:p>
          <w:p w:rsidR="00BC0641" w:rsidRPr="00BC0641" w:rsidRDefault="00BC0641" w:rsidP="00BC0641">
            <w:pPr>
              <w:spacing w:after="0" w:line="240" w:lineRule="auto"/>
              <w:rPr>
                <w:lang w:val="nl-NL"/>
              </w:rPr>
            </w:pPr>
            <w:r w:rsidRPr="00BC0641">
              <w:rPr>
                <w:lang w:val="nl-NL"/>
              </w:rPr>
              <w:t xml:space="preserve">Dit is </w:t>
            </w:r>
            <w:proofErr w:type="gramStart"/>
            <w:r w:rsidRPr="00BC0641">
              <w:rPr>
                <w:lang w:val="nl-NL"/>
              </w:rPr>
              <w:t>in het algemeen</w:t>
            </w:r>
            <w:proofErr w:type="gramEnd"/>
            <w:r w:rsidRPr="00BC0641">
              <w:rPr>
                <w:lang w:val="nl-NL"/>
              </w:rPr>
              <w:t xml:space="preserve"> de respons van de verdunningsbuffer of de matrix waarin een substantie gemeten wordt. De blanco heeft als concentratie 0 (nul). </w:t>
            </w:r>
          </w:p>
          <w:p w:rsidR="00BC0641" w:rsidRPr="00BC0641" w:rsidRDefault="00BC0641" w:rsidP="00BC0641">
            <w:pPr>
              <w:spacing w:after="0" w:line="240" w:lineRule="auto"/>
              <w:rPr>
                <w:lang w:val="nl-NL"/>
              </w:rPr>
            </w:pPr>
            <w:r w:rsidRPr="00BC0641">
              <w:rPr>
                <w:lang w:val="nl-NL"/>
              </w:rPr>
              <w:t>De dosis/concentraties van de kalibratielijn worden in het gele veld “</w:t>
            </w:r>
            <w:proofErr w:type="spellStart"/>
            <w:r w:rsidRPr="00BC0641">
              <w:rPr>
                <w:lang w:val="nl-NL"/>
              </w:rPr>
              <w:t>concentration</w:t>
            </w:r>
            <w:proofErr w:type="spellEnd"/>
            <w:r w:rsidRPr="00BC0641">
              <w:rPr>
                <w:lang w:val="nl-NL"/>
              </w:rPr>
              <w:t xml:space="preserve"> matrix” als getallen, vet gemaakt, ingevuld. In de overige velden wordt de naam het monster monsternaam (als tekst of getal), ingevoerd (niet vet)</w:t>
            </w:r>
          </w:p>
          <w:p w:rsidR="00BC0641" w:rsidRPr="00BC0641" w:rsidRDefault="00BC0641" w:rsidP="00BC0641">
            <w:pPr>
              <w:spacing w:after="0" w:line="240" w:lineRule="auto"/>
              <w:rPr>
                <w:lang w:val="nl-NL"/>
              </w:rPr>
            </w:pPr>
            <w:r w:rsidRPr="00BC0641">
              <w:rPr>
                <w:lang w:val="nl-NL"/>
              </w:rPr>
              <w:t xml:space="preserve">Vul in </w:t>
            </w:r>
            <w:proofErr w:type="gramStart"/>
            <w:r w:rsidRPr="00BC0641">
              <w:rPr>
                <w:lang w:val="nl-NL"/>
              </w:rPr>
              <w:t>het</w:t>
            </w:r>
            <w:proofErr w:type="gramEnd"/>
            <w:r w:rsidRPr="00BC0641">
              <w:rPr>
                <w:lang w:val="nl-NL"/>
              </w:rPr>
              <w:t xml:space="preserve"> groene vlak “</w:t>
            </w:r>
            <w:proofErr w:type="spellStart"/>
            <w:r w:rsidRPr="00BC0641">
              <w:rPr>
                <w:lang w:val="nl-NL"/>
              </w:rPr>
              <w:t>Dilution</w:t>
            </w:r>
            <w:proofErr w:type="spellEnd"/>
            <w:r w:rsidRPr="00BC0641">
              <w:rPr>
                <w:lang w:val="nl-NL"/>
              </w:rPr>
              <w:t xml:space="preserve"> matrix” de bijbehorende verdunningen in. </w:t>
            </w:r>
          </w:p>
          <w:p w:rsidR="00BC0641" w:rsidRPr="00BC0641" w:rsidRDefault="00BC0641" w:rsidP="00BC0641">
            <w:pPr>
              <w:spacing w:after="0" w:line="240" w:lineRule="auto"/>
              <w:rPr>
                <w:lang w:val="nl-NL"/>
              </w:rPr>
            </w:pPr>
            <w:r w:rsidRPr="00BC0641">
              <w:rPr>
                <w:lang w:val="nl-NL"/>
              </w:rPr>
              <w:t>De gemeten extincties worden in het blauwe vlak “</w:t>
            </w:r>
            <w:proofErr w:type="spellStart"/>
            <w:r w:rsidRPr="00BC0641">
              <w:rPr>
                <w:lang w:val="nl-NL"/>
              </w:rPr>
              <w:t>Absorbance</w:t>
            </w:r>
            <w:proofErr w:type="spellEnd"/>
            <w:r w:rsidRPr="00BC0641">
              <w:rPr>
                <w:lang w:val="nl-NL"/>
              </w:rPr>
              <w:t xml:space="preserve"> matrix” geplaatst.</w:t>
            </w:r>
          </w:p>
          <w:p w:rsidR="00BC0641" w:rsidRPr="00BC0641" w:rsidRDefault="00BC0641" w:rsidP="00BC0641">
            <w:pPr>
              <w:spacing w:after="0"/>
              <w:rPr>
                <w:lang w:val="nl-NL"/>
              </w:rPr>
            </w:pPr>
          </w:p>
          <w:p w:rsidR="00BC0641" w:rsidRPr="00BC0641" w:rsidRDefault="00BC0641" w:rsidP="00BC0641">
            <w:pPr>
              <w:spacing w:after="0"/>
            </w:pPr>
            <w:r w:rsidRPr="00BC0641">
              <w:rPr>
                <w:lang w:val="nl-NL"/>
              </w:rPr>
              <w:t xml:space="preserve"> </w:t>
            </w:r>
            <w:r w:rsidRPr="00BC0641">
              <w:rPr>
                <w:noProof/>
                <w:lang w:val="nl-NL" w:eastAsia="nl-NL"/>
              </w:rPr>
              <w:drawing>
                <wp:inline distT="0" distB="0" distL="0" distR="0" wp14:anchorId="5E7B3DC0" wp14:editId="38FCDC39">
                  <wp:extent cx="2911475" cy="2502535"/>
                  <wp:effectExtent l="0" t="0" r="3175" b="0"/>
                  <wp:docPr id="18" name="Picture 18" descr="ELISA-template-ingevu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LISA-template-ingevul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11475" cy="2502535"/>
                          </a:xfrm>
                          <a:prstGeom prst="rect">
                            <a:avLst/>
                          </a:prstGeom>
                          <a:noFill/>
                          <a:ln>
                            <a:noFill/>
                          </a:ln>
                        </pic:spPr>
                      </pic:pic>
                    </a:graphicData>
                  </a:graphic>
                </wp:inline>
              </w:drawing>
            </w:r>
          </w:p>
        </w:tc>
        <w:tc>
          <w:tcPr>
            <w:tcW w:w="4751" w:type="dxa"/>
            <w:shd w:val="clear" w:color="auto" w:fill="auto"/>
          </w:tcPr>
          <w:p w:rsidR="00BC0641" w:rsidRPr="00BC0641" w:rsidRDefault="00BC0641" w:rsidP="00BC0641">
            <w:pPr>
              <w:spacing w:after="0"/>
            </w:pPr>
            <w:r w:rsidRPr="00BC0641">
              <w:rPr>
                <w:noProof/>
                <w:lang w:val="nl-NL" w:eastAsia="nl-NL"/>
              </w:rPr>
              <w:drawing>
                <wp:inline distT="0" distB="0" distL="0" distR="0" wp14:anchorId="579938A5" wp14:editId="2C1EE5CA">
                  <wp:extent cx="2983865" cy="3392805"/>
                  <wp:effectExtent l="0" t="0" r="6985" b="0"/>
                  <wp:docPr id="19" name="Picture 19" descr="ELISA-templ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LISA-templat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83865" cy="3392805"/>
                          </a:xfrm>
                          <a:prstGeom prst="rect">
                            <a:avLst/>
                          </a:prstGeom>
                          <a:noFill/>
                          <a:ln>
                            <a:noFill/>
                          </a:ln>
                        </pic:spPr>
                      </pic:pic>
                    </a:graphicData>
                  </a:graphic>
                </wp:inline>
              </w:drawing>
            </w:r>
          </w:p>
          <w:p w:rsidR="00BC0641" w:rsidRPr="00BC0641" w:rsidRDefault="00BC0641" w:rsidP="00BC0641">
            <w:pPr>
              <w:spacing w:after="0"/>
            </w:pPr>
          </w:p>
          <w:p w:rsidR="00BC0641" w:rsidRPr="00BC0641" w:rsidRDefault="00BC0641" w:rsidP="00BC0641">
            <w:pPr>
              <w:spacing w:after="0" w:line="240" w:lineRule="auto"/>
              <w:rPr>
                <w:lang w:val="nl-NL"/>
              </w:rPr>
            </w:pPr>
            <w:r w:rsidRPr="00BC0641">
              <w:rPr>
                <w:lang w:val="nl-NL"/>
              </w:rPr>
              <w:t>Een ingevulde template ziet er ongeveer uit zoals links getoond wordt. De posities van de standaard en monster kan willekeurig door de plaat verdeeld worden zolang positie van de naam en verdunning overeenkomen met de gemeten extinctie.</w:t>
            </w:r>
          </w:p>
          <w:p w:rsidR="00BC0641" w:rsidRPr="00BC0641" w:rsidRDefault="00BC0641" w:rsidP="00BC0641">
            <w:pPr>
              <w:spacing w:after="0" w:line="240" w:lineRule="auto"/>
              <w:rPr>
                <w:lang w:val="nl-NL"/>
              </w:rPr>
            </w:pPr>
          </w:p>
          <w:p w:rsidR="00BC0641" w:rsidRPr="00BC0641" w:rsidRDefault="00BC0641" w:rsidP="00BC0641">
            <w:pPr>
              <w:spacing w:after="0" w:line="240" w:lineRule="auto"/>
              <w:rPr>
                <w:lang w:val="nl-NL"/>
              </w:rPr>
            </w:pPr>
            <w:r w:rsidRPr="00BC0641">
              <w:rPr>
                <w:lang w:val="nl-NL"/>
              </w:rPr>
              <w:t xml:space="preserve">Na het drukken van de knop  “Get ELISA-data”  in het </w:t>
            </w:r>
            <w:proofErr w:type="spellStart"/>
            <w:r w:rsidRPr="00BC0641">
              <w:rPr>
                <w:lang w:val="nl-NL"/>
              </w:rPr>
              <w:t>TAB-blad</w:t>
            </w:r>
            <w:proofErr w:type="spellEnd"/>
            <w:r w:rsidRPr="00BC0641">
              <w:rPr>
                <w:lang w:val="nl-NL"/>
              </w:rPr>
              <w:t xml:space="preserve"> “Logit” worden </w:t>
            </w:r>
            <w:proofErr w:type="gramStart"/>
            <w:r w:rsidRPr="00BC0641">
              <w:rPr>
                <w:lang w:val="nl-NL"/>
              </w:rPr>
              <w:t>de</w:t>
            </w:r>
            <w:proofErr w:type="gramEnd"/>
            <w:r w:rsidRPr="00BC0641">
              <w:rPr>
                <w:lang w:val="nl-NL"/>
              </w:rPr>
              <w:t xml:space="preserve"> drie matrix-invoeren; extincties, naam en verdunning, gecombineerd tot een lijst.</w:t>
            </w:r>
          </w:p>
          <w:p w:rsidR="00BC0641" w:rsidRPr="00BC0641" w:rsidRDefault="00BC0641" w:rsidP="00BC0641">
            <w:pPr>
              <w:spacing w:after="0"/>
              <w:rPr>
                <w:lang w:val="nl-NL"/>
              </w:rPr>
            </w:pPr>
          </w:p>
        </w:tc>
      </w:tr>
    </w:tbl>
    <w:p w:rsidR="00BC0641" w:rsidRPr="00BC0641" w:rsidRDefault="00BC0641" w:rsidP="00BC0641">
      <w:pPr>
        <w:spacing w:after="0"/>
        <w:ind w:left="709"/>
        <w:rPr>
          <w:lang w:val="nl-NL"/>
        </w:rPr>
      </w:pPr>
    </w:p>
    <w:p w:rsidR="00BC0641" w:rsidRPr="00BC0641" w:rsidRDefault="00BC0641" w:rsidP="00BC0641">
      <w:pPr>
        <w:spacing w:after="0"/>
        <w:ind w:left="709"/>
        <w:rPr>
          <w:lang w:val="nl-NL"/>
        </w:rPr>
      </w:pPr>
    </w:p>
    <w:p w:rsidR="00BC0641" w:rsidRPr="00BC0641" w:rsidRDefault="00BC0641" w:rsidP="00BC0641">
      <w:pPr>
        <w:spacing w:after="0"/>
        <w:ind w:left="709"/>
        <w:rPr>
          <w:lang w:val="nl-NL"/>
        </w:rPr>
      </w:pPr>
    </w:p>
    <w:p w:rsidR="00BC0641" w:rsidRPr="00BC0641" w:rsidRDefault="00BC0641" w:rsidP="00BC0641">
      <w:pPr>
        <w:pStyle w:val="Heading2"/>
      </w:pPr>
      <w:r w:rsidRPr="00BC0641">
        <w:rPr>
          <w:lang w:val="nl-NL"/>
        </w:rPr>
        <w:br w:type="page"/>
      </w:r>
      <w:bookmarkStart w:id="27" w:name="_Toc465256246"/>
      <w:bookmarkStart w:id="28" w:name="_Toc465256393"/>
      <w:bookmarkStart w:id="29" w:name="_Toc465256648"/>
      <w:proofErr w:type="spellStart"/>
      <w:r w:rsidRPr="00BC0641">
        <w:lastRenderedPageBreak/>
        <w:t>Berekening</w:t>
      </w:r>
      <w:proofErr w:type="spellEnd"/>
      <w:r w:rsidRPr="00BC0641">
        <w:t xml:space="preserve"> van </w:t>
      </w:r>
      <w:proofErr w:type="spellStart"/>
      <w:r w:rsidRPr="00BC0641">
        <w:t>resultaten</w:t>
      </w:r>
      <w:bookmarkEnd w:id="27"/>
      <w:bookmarkEnd w:id="28"/>
      <w:bookmarkEnd w:id="29"/>
      <w:proofErr w:type="spellEnd"/>
    </w:p>
    <w:tbl>
      <w:tblPr>
        <w:tblW w:w="9287" w:type="dxa"/>
        <w:tblInd w:w="567" w:type="dxa"/>
        <w:tblLayout w:type="fixed"/>
        <w:tblLook w:val="04A0" w:firstRow="1" w:lastRow="0" w:firstColumn="1" w:lastColumn="0" w:noHBand="0" w:noVBand="1"/>
      </w:tblPr>
      <w:tblGrid>
        <w:gridCol w:w="7479"/>
        <w:gridCol w:w="1808"/>
      </w:tblGrid>
      <w:tr w:rsidR="00BC0641" w:rsidRPr="00BC0641" w:rsidTr="00BC0641">
        <w:tc>
          <w:tcPr>
            <w:tcW w:w="7479" w:type="dxa"/>
            <w:shd w:val="clear" w:color="auto" w:fill="auto"/>
          </w:tcPr>
          <w:p w:rsidR="00BC0641" w:rsidRPr="00BC0641" w:rsidRDefault="00BC0641" w:rsidP="00BC0641">
            <w:pPr>
              <w:spacing w:after="0" w:line="240" w:lineRule="auto"/>
              <w:rPr>
                <w:lang w:val="nl-NL"/>
              </w:rPr>
            </w:pPr>
          </w:p>
          <w:p w:rsidR="00BC0641" w:rsidRPr="00BC0641" w:rsidRDefault="00BC0641" w:rsidP="00BC0641">
            <w:pPr>
              <w:spacing w:after="0" w:line="240" w:lineRule="auto"/>
              <w:rPr>
                <w:lang w:val="nl-NL"/>
              </w:rPr>
            </w:pPr>
            <w:r w:rsidRPr="00BC0641">
              <w:rPr>
                <w:lang w:val="nl-NL"/>
              </w:rPr>
              <w:t>Ga naar het Tabblad “Logit”.</w:t>
            </w:r>
          </w:p>
          <w:p w:rsidR="00BC0641" w:rsidRPr="00BC0641" w:rsidRDefault="00BC0641" w:rsidP="00BC0641">
            <w:pPr>
              <w:spacing w:after="0" w:line="240" w:lineRule="auto"/>
              <w:rPr>
                <w:lang w:val="nl-NL"/>
              </w:rPr>
            </w:pPr>
            <w:r w:rsidRPr="00BC0641">
              <w:rPr>
                <w:lang w:val="nl-NL"/>
              </w:rPr>
              <w:t xml:space="preserve">De knop “Logit” </w:t>
            </w:r>
            <w:proofErr w:type="gramStart"/>
            <w:r w:rsidRPr="00BC0641">
              <w:rPr>
                <w:lang w:val="nl-NL"/>
              </w:rPr>
              <w:t>berekend</w:t>
            </w:r>
            <w:proofErr w:type="gramEnd"/>
            <w:r w:rsidRPr="00BC0641">
              <w:rPr>
                <w:lang w:val="nl-NL"/>
              </w:rPr>
              <w:t xml:space="preserve"> de regressieparameters voor de logit-kromme door de kalibratielijnpunten.</w:t>
            </w:r>
          </w:p>
          <w:p w:rsidR="00BC0641" w:rsidRPr="00BC0641" w:rsidRDefault="00BC0641" w:rsidP="00BC0641">
            <w:pPr>
              <w:spacing w:after="0" w:line="240" w:lineRule="auto"/>
              <w:rPr>
                <w:lang w:val="nl-NL"/>
              </w:rPr>
            </w:pPr>
            <w:r w:rsidRPr="00BC0641">
              <w:rPr>
                <w:lang w:val="nl-NL"/>
              </w:rPr>
              <w:t>De knop ”</w:t>
            </w:r>
            <w:proofErr w:type="spellStart"/>
            <w:r w:rsidRPr="00BC0641">
              <w:rPr>
                <w:lang w:val="nl-NL"/>
              </w:rPr>
              <w:t>Sort</w:t>
            </w:r>
            <w:proofErr w:type="spellEnd"/>
            <w:r w:rsidRPr="00BC0641">
              <w:rPr>
                <w:lang w:val="nl-NL"/>
              </w:rPr>
              <w:t xml:space="preserve"> on name” sorteert de gegevens in de worksheet op de kolom concentraties, daarna op de monsternaam en als derde op de verdunning.</w:t>
            </w:r>
          </w:p>
          <w:p w:rsidR="00BC0641" w:rsidRPr="00BC0641" w:rsidRDefault="00BC0641" w:rsidP="00BC0641">
            <w:pPr>
              <w:spacing w:after="0" w:line="240" w:lineRule="auto"/>
              <w:rPr>
                <w:lang w:val="nl-NL"/>
              </w:rPr>
            </w:pPr>
            <w:r w:rsidRPr="00BC0641">
              <w:rPr>
                <w:lang w:val="nl-NL"/>
              </w:rPr>
              <w:t>De knop “</w:t>
            </w:r>
            <w:proofErr w:type="spellStart"/>
            <w:r w:rsidRPr="00BC0641">
              <w:rPr>
                <w:lang w:val="nl-NL"/>
              </w:rPr>
              <w:t>Calc</w:t>
            </w:r>
            <w:proofErr w:type="spellEnd"/>
            <w:r w:rsidRPr="00BC0641">
              <w:rPr>
                <w:lang w:val="nl-NL"/>
              </w:rPr>
              <w:t xml:space="preserve"> </w:t>
            </w:r>
            <w:proofErr w:type="spellStart"/>
            <w:r w:rsidRPr="00BC0641">
              <w:rPr>
                <w:lang w:val="nl-NL"/>
              </w:rPr>
              <w:t>Average</w:t>
            </w:r>
            <w:proofErr w:type="spellEnd"/>
            <w:r w:rsidRPr="00BC0641">
              <w:rPr>
                <w:lang w:val="nl-NL"/>
              </w:rPr>
              <w:t xml:space="preserve">” berekend per monsternaam het gemiddelde van alle resultaten en kleurt het resultaat groen als dit binnen de gesteld eisen voor een slechte duplo valt. Het resultaat wordt rood gekleurd als de variatiecoëfficiënt groter is dan de bij “Max </w:t>
            </w:r>
            <w:proofErr w:type="spellStart"/>
            <w:r w:rsidRPr="00BC0641">
              <w:rPr>
                <w:lang w:val="nl-NL"/>
              </w:rPr>
              <w:t>deviation</w:t>
            </w:r>
            <w:proofErr w:type="spellEnd"/>
            <w:r w:rsidRPr="00BC0641">
              <w:rPr>
                <w:lang w:val="nl-NL"/>
              </w:rPr>
              <w:t xml:space="preserve"> </w:t>
            </w:r>
            <w:proofErr w:type="spellStart"/>
            <w:r w:rsidRPr="00BC0641">
              <w:rPr>
                <w:lang w:val="nl-NL"/>
              </w:rPr>
              <w:t>for</w:t>
            </w:r>
            <w:proofErr w:type="spellEnd"/>
            <w:r w:rsidRPr="00BC0641">
              <w:rPr>
                <w:lang w:val="nl-NL"/>
              </w:rPr>
              <w:t xml:space="preserve"> bad </w:t>
            </w:r>
            <w:proofErr w:type="spellStart"/>
            <w:r w:rsidRPr="00BC0641">
              <w:rPr>
                <w:lang w:val="nl-NL"/>
              </w:rPr>
              <w:t>average</w:t>
            </w:r>
            <w:proofErr w:type="spellEnd"/>
            <w:r w:rsidRPr="00BC0641">
              <w:rPr>
                <w:lang w:val="nl-NL"/>
              </w:rPr>
              <w:t>” is ingevuld. De waarde is de standaarddeviatie van de afzonderlijk waarden gedeeld door het gemiddelde hiervan. (</w:t>
            </w:r>
            <w:proofErr w:type="gramStart"/>
            <w:r w:rsidRPr="00BC0641">
              <w:rPr>
                <w:lang w:val="nl-NL"/>
              </w:rPr>
              <w:t>VC%</w:t>
            </w:r>
            <w:proofErr w:type="gramEnd"/>
            <w:r w:rsidRPr="00BC0641">
              <w:rPr>
                <w:lang w:val="nl-NL"/>
              </w:rPr>
              <w:t xml:space="preserve"> = SD / gemiddelde). Default staat deze grens op 15%.</w:t>
            </w:r>
          </w:p>
          <w:p w:rsidR="00BC0641" w:rsidRPr="00BC0641" w:rsidRDefault="00BC0641" w:rsidP="00BC0641">
            <w:pPr>
              <w:spacing w:after="0" w:line="240" w:lineRule="auto"/>
              <w:rPr>
                <w:lang w:val="nl-NL"/>
              </w:rPr>
            </w:pPr>
            <w:r w:rsidRPr="00BC0641">
              <w:rPr>
                <w:lang w:val="nl-NL"/>
              </w:rPr>
              <w:t xml:space="preserve">Maak de respons van een meetpunt in de </w:t>
            </w:r>
            <w:proofErr w:type="spellStart"/>
            <w:r w:rsidRPr="00BC0641">
              <w:rPr>
                <w:lang w:val="nl-NL"/>
              </w:rPr>
              <w:t>ijklijn</w:t>
            </w:r>
            <w:proofErr w:type="spellEnd"/>
            <w:r w:rsidRPr="00BC0641">
              <w:rPr>
                <w:lang w:val="nl-NL"/>
              </w:rPr>
              <w:t xml:space="preserve"> italic of </w:t>
            </w:r>
            <w:proofErr w:type="spellStart"/>
            <w:r w:rsidRPr="00BC0641">
              <w:rPr>
                <w:lang w:val="nl-NL"/>
              </w:rPr>
              <w:t>bold</w:t>
            </w:r>
            <w:proofErr w:type="spellEnd"/>
            <w:r w:rsidRPr="00BC0641">
              <w:rPr>
                <w:lang w:val="nl-NL"/>
              </w:rPr>
              <w:t xml:space="preserve"> om deze ongeldig te maken. Het meetpunt wordt na het drukken van “Logit” geel/rood in de grafiek en buiten de regressieberekening gehouden.</w:t>
            </w:r>
          </w:p>
          <w:p w:rsidR="00BC0641" w:rsidRPr="00BC0641" w:rsidRDefault="00BC0641" w:rsidP="00BC0641">
            <w:pPr>
              <w:spacing w:after="0"/>
              <w:rPr>
                <w:lang w:val="nl-NL"/>
              </w:rPr>
            </w:pPr>
          </w:p>
        </w:tc>
        <w:tc>
          <w:tcPr>
            <w:tcW w:w="1808" w:type="dxa"/>
            <w:shd w:val="clear" w:color="auto" w:fill="auto"/>
          </w:tcPr>
          <w:p w:rsidR="00BC0641" w:rsidRPr="00BC0641" w:rsidRDefault="00BC0641" w:rsidP="00BC0641">
            <w:pPr>
              <w:spacing w:after="0"/>
            </w:pPr>
            <w:r w:rsidRPr="00BC0641">
              <w:rPr>
                <w:noProof/>
                <w:lang w:val="nl-NL" w:eastAsia="nl-NL"/>
              </w:rPr>
              <w:drawing>
                <wp:inline distT="0" distB="0" distL="0" distR="0" wp14:anchorId="386233AD" wp14:editId="2A653DA7">
                  <wp:extent cx="1058545" cy="1684655"/>
                  <wp:effectExtent l="0" t="0" r="8255" b="0"/>
                  <wp:docPr id="20" name="Picture 20" descr="knoppen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noppen0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58545" cy="1684655"/>
                          </a:xfrm>
                          <a:prstGeom prst="rect">
                            <a:avLst/>
                          </a:prstGeom>
                          <a:noFill/>
                          <a:ln>
                            <a:noFill/>
                          </a:ln>
                        </pic:spPr>
                      </pic:pic>
                    </a:graphicData>
                  </a:graphic>
                </wp:inline>
              </w:drawing>
            </w:r>
          </w:p>
        </w:tc>
      </w:tr>
    </w:tbl>
    <w:p w:rsidR="00BC0641" w:rsidRPr="00BC0641" w:rsidRDefault="00BC0641" w:rsidP="00BC0641">
      <w:pPr>
        <w:keepNext/>
        <w:spacing w:after="0"/>
        <w:ind w:left="709"/>
        <w:outlineLvl w:val="2"/>
      </w:pPr>
    </w:p>
    <w:tbl>
      <w:tblPr>
        <w:tblW w:w="0" w:type="auto"/>
        <w:tblInd w:w="709" w:type="dxa"/>
        <w:tblLook w:val="04A0" w:firstRow="1" w:lastRow="0" w:firstColumn="1" w:lastColumn="0" w:noHBand="0" w:noVBand="1"/>
      </w:tblPr>
      <w:tblGrid>
        <w:gridCol w:w="588"/>
        <w:gridCol w:w="8325"/>
      </w:tblGrid>
      <w:tr w:rsidR="00BC0641" w:rsidRPr="00BC0641" w:rsidTr="00BC0641">
        <w:tc>
          <w:tcPr>
            <w:tcW w:w="4573" w:type="dxa"/>
            <w:shd w:val="clear" w:color="auto" w:fill="auto"/>
          </w:tcPr>
          <w:p w:rsidR="00BC0641" w:rsidRPr="00BC0641" w:rsidRDefault="00BC0641" w:rsidP="00BC0641">
            <w:pPr>
              <w:spacing w:after="0"/>
            </w:pPr>
          </w:p>
        </w:tc>
        <w:tc>
          <w:tcPr>
            <w:tcW w:w="4572" w:type="dxa"/>
            <w:shd w:val="clear" w:color="auto" w:fill="auto"/>
          </w:tcPr>
          <w:p w:rsidR="00BC0641" w:rsidRPr="00BC0641" w:rsidRDefault="00BC0641" w:rsidP="00BC0641">
            <w:pPr>
              <w:spacing w:after="0"/>
            </w:pPr>
            <w:r w:rsidRPr="00BC0641">
              <w:rPr>
                <w:noProof/>
                <w:lang w:val="nl-NL" w:eastAsia="nl-NL"/>
              </w:rPr>
              <w:drawing>
                <wp:inline distT="0" distB="0" distL="0" distR="0" wp14:anchorId="08FB064A" wp14:editId="212CF776">
                  <wp:extent cx="5149215" cy="4956810"/>
                  <wp:effectExtent l="0" t="0" r="0" b="0"/>
                  <wp:docPr id="21" name="Picture 21" descr="handinvoer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andinvoer0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49215" cy="4956810"/>
                          </a:xfrm>
                          <a:prstGeom prst="rect">
                            <a:avLst/>
                          </a:prstGeom>
                          <a:noFill/>
                          <a:ln>
                            <a:noFill/>
                          </a:ln>
                        </pic:spPr>
                      </pic:pic>
                    </a:graphicData>
                  </a:graphic>
                </wp:inline>
              </w:drawing>
            </w:r>
          </w:p>
        </w:tc>
      </w:tr>
      <w:tr w:rsidR="00BC0641" w:rsidRPr="00E223EE" w:rsidTr="00BC0641">
        <w:tc>
          <w:tcPr>
            <w:tcW w:w="4573" w:type="dxa"/>
            <w:shd w:val="clear" w:color="auto" w:fill="auto"/>
          </w:tcPr>
          <w:p w:rsidR="00BC0641" w:rsidRPr="00BC0641" w:rsidRDefault="00BC0641" w:rsidP="00BC0641">
            <w:pPr>
              <w:spacing w:after="0"/>
            </w:pPr>
          </w:p>
        </w:tc>
        <w:tc>
          <w:tcPr>
            <w:tcW w:w="4572" w:type="dxa"/>
            <w:shd w:val="clear" w:color="auto" w:fill="auto"/>
          </w:tcPr>
          <w:p w:rsidR="00BC0641" w:rsidRPr="00BC0641" w:rsidRDefault="00BC0641" w:rsidP="00BC0641">
            <w:pPr>
              <w:spacing w:after="0"/>
              <w:rPr>
                <w:lang w:val="nl-NL"/>
              </w:rPr>
            </w:pPr>
            <w:r w:rsidRPr="00BC0641">
              <w:rPr>
                <w:lang w:val="nl-NL"/>
              </w:rPr>
              <w:t>Na het drukken van de knoppen “Logit”, “</w:t>
            </w:r>
            <w:proofErr w:type="spellStart"/>
            <w:r w:rsidRPr="00BC0641">
              <w:rPr>
                <w:lang w:val="nl-NL"/>
              </w:rPr>
              <w:t>Sort</w:t>
            </w:r>
            <w:proofErr w:type="spellEnd"/>
            <w:r w:rsidRPr="00BC0641">
              <w:rPr>
                <w:lang w:val="nl-NL"/>
              </w:rPr>
              <w:t xml:space="preserve"> of name” en “</w:t>
            </w:r>
            <w:proofErr w:type="spellStart"/>
            <w:r w:rsidRPr="00BC0641">
              <w:rPr>
                <w:lang w:val="nl-NL"/>
              </w:rPr>
              <w:t>Calc</w:t>
            </w:r>
            <w:proofErr w:type="spellEnd"/>
            <w:r w:rsidRPr="00BC0641">
              <w:rPr>
                <w:lang w:val="nl-NL"/>
              </w:rPr>
              <w:t xml:space="preserve"> </w:t>
            </w:r>
            <w:proofErr w:type="spellStart"/>
            <w:r w:rsidRPr="00BC0641">
              <w:rPr>
                <w:lang w:val="nl-NL"/>
              </w:rPr>
              <w:t>average</w:t>
            </w:r>
            <w:proofErr w:type="spellEnd"/>
            <w:r w:rsidRPr="00BC0641">
              <w:rPr>
                <w:lang w:val="nl-NL"/>
              </w:rPr>
              <w:t xml:space="preserve">” zijn aan de hand van de gemeten responses en de verdunning per meting een resultaat berekend en gemiddeld per monsternaam. </w:t>
            </w:r>
          </w:p>
        </w:tc>
      </w:tr>
    </w:tbl>
    <w:p w:rsidR="00BC0641" w:rsidRPr="00BC0641" w:rsidRDefault="00BC0641" w:rsidP="00BC0641">
      <w:pPr>
        <w:spacing w:after="0" w:line="240" w:lineRule="auto"/>
        <w:rPr>
          <w:lang w:val="nl-NL"/>
        </w:rPr>
      </w:pPr>
      <w:r w:rsidRPr="00BC0641">
        <w:rPr>
          <w:lang w:val="nl-NL"/>
        </w:rPr>
        <w:br w:type="page"/>
      </w:r>
    </w:p>
    <w:p w:rsidR="00BC0641" w:rsidRPr="00BC0641" w:rsidRDefault="00BC0641" w:rsidP="00BC0641">
      <w:pPr>
        <w:pStyle w:val="Heading2"/>
      </w:pPr>
      <w:bookmarkStart w:id="30" w:name="_Toc465256247"/>
      <w:bookmarkStart w:id="31" w:name="_Toc465256394"/>
      <w:bookmarkStart w:id="32" w:name="_Toc465256649"/>
      <w:proofErr w:type="spellStart"/>
      <w:r w:rsidRPr="00BC0641">
        <w:lastRenderedPageBreak/>
        <w:t>Beoordeling</w:t>
      </w:r>
      <w:bookmarkEnd w:id="30"/>
      <w:bookmarkEnd w:id="31"/>
      <w:bookmarkEnd w:id="32"/>
      <w:proofErr w:type="spellEnd"/>
      <w:r>
        <w:t xml:space="preserve"> </w:t>
      </w:r>
      <w:r w:rsidRPr="00BC0641">
        <w:t xml:space="preserve"> </w:t>
      </w:r>
    </w:p>
    <w:p w:rsidR="00BC0641" w:rsidRPr="00BC0641" w:rsidRDefault="00BC0641" w:rsidP="00BC0641">
      <w:pPr>
        <w:spacing w:after="0"/>
        <w:ind w:left="709"/>
      </w:pPr>
    </w:p>
    <w:tbl>
      <w:tblPr>
        <w:tblW w:w="0" w:type="auto"/>
        <w:tblInd w:w="567" w:type="dxa"/>
        <w:tblLook w:val="04A0" w:firstRow="1" w:lastRow="0" w:firstColumn="1" w:lastColumn="0" w:noHBand="0" w:noVBand="1"/>
      </w:tblPr>
      <w:tblGrid>
        <w:gridCol w:w="5389"/>
        <w:gridCol w:w="3666"/>
      </w:tblGrid>
      <w:tr w:rsidR="00BC0641" w:rsidRPr="00BC0641" w:rsidTr="00BC0641">
        <w:tc>
          <w:tcPr>
            <w:tcW w:w="5395" w:type="dxa"/>
            <w:shd w:val="clear" w:color="auto" w:fill="auto"/>
          </w:tcPr>
          <w:p w:rsidR="00BC0641" w:rsidRPr="00BC0641" w:rsidRDefault="00BC0641" w:rsidP="00BC0641">
            <w:pPr>
              <w:spacing w:after="0"/>
              <w:rPr>
                <w:lang w:val="nl-NL"/>
              </w:rPr>
            </w:pPr>
            <w:r w:rsidRPr="00BC0641">
              <w:rPr>
                <w:lang w:val="nl-NL"/>
              </w:rPr>
              <w:t xml:space="preserve">Na het drukken van de knop “Logit” worden de regressieparameters </w:t>
            </w:r>
            <w:proofErr w:type="spellStart"/>
            <w:r w:rsidRPr="00BC0641">
              <w:rPr>
                <w:lang w:val="nl-NL"/>
              </w:rPr>
              <w:t>slope</w:t>
            </w:r>
            <w:proofErr w:type="spellEnd"/>
            <w:r w:rsidRPr="00BC0641">
              <w:rPr>
                <w:lang w:val="nl-NL"/>
              </w:rPr>
              <w:t xml:space="preserve">, </w:t>
            </w:r>
            <w:proofErr w:type="spellStart"/>
            <w:r w:rsidRPr="00BC0641">
              <w:rPr>
                <w:lang w:val="nl-NL"/>
              </w:rPr>
              <w:t>intercept</w:t>
            </w:r>
            <w:proofErr w:type="spellEnd"/>
            <w:r w:rsidRPr="00BC0641">
              <w:rPr>
                <w:lang w:val="nl-NL"/>
              </w:rPr>
              <w:t>, blank en Bmax (</w:t>
            </w:r>
            <w:proofErr w:type="spellStart"/>
            <w:r w:rsidRPr="00BC0641">
              <w:rPr>
                <w:lang w:val="nl-NL"/>
              </w:rPr>
              <w:t>Rmax</w:t>
            </w:r>
            <w:proofErr w:type="spellEnd"/>
            <w:r w:rsidRPr="00BC0641">
              <w:rPr>
                <w:lang w:val="nl-NL"/>
              </w:rPr>
              <w:t xml:space="preserve">) voor de </w:t>
            </w:r>
            <w:proofErr w:type="spellStart"/>
            <w:r w:rsidRPr="00BC0641">
              <w:rPr>
                <w:lang w:val="nl-NL"/>
              </w:rPr>
              <w:t>ijklijn</w:t>
            </w:r>
            <w:proofErr w:type="spellEnd"/>
            <w:r w:rsidRPr="00BC0641">
              <w:rPr>
                <w:lang w:val="nl-NL"/>
              </w:rPr>
              <w:t xml:space="preserve"> berekend. Met behulp hiervan worden de </w:t>
            </w:r>
            <w:proofErr w:type="spellStart"/>
            <w:r w:rsidRPr="00BC0641">
              <w:rPr>
                <w:lang w:val="nl-NL"/>
              </w:rPr>
              <w:t>dose</w:t>
            </w:r>
            <w:proofErr w:type="spellEnd"/>
            <w:r w:rsidRPr="00BC0641">
              <w:rPr>
                <w:lang w:val="nl-NL"/>
              </w:rPr>
              <w:t>-responsecurve voor de grafiek berekend.</w:t>
            </w:r>
          </w:p>
          <w:p w:rsidR="00BC0641" w:rsidRPr="00BC0641" w:rsidRDefault="00BC0641" w:rsidP="00BC0641">
            <w:pPr>
              <w:spacing w:after="0"/>
              <w:rPr>
                <w:lang w:val="nl-NL"/>
              </w:rPr>
            </w:pPr>
            <w:r w:rsidRPr="00BC0641">
              <w:rPr>
                <w:lang w:val="nl-NL"/>
              </w:rPr>
              <w:t xml:space="preserve">Er worden twee grafieken getoond. De bovenste grafiek toont de </w:t>
            </w:r>
            <w:proofErr w:type="spellStart"/>
            <w:r w:rsidRPr="00BC0641">
              <w:rPr>
                <w:lang w:val="nl-NL"/>
              </w:rPr>
              <w:t>dose</w:t>
            </w:r>
            <w:proofErr w:type="spellEnd"/>
            <w:r w:rsidRPr="00BC0641">
              <w:rPr>
                <w:lang w:val="nl-NL"/>
              </w:rPr>
              <w:t xml:space="preserve">-respons- punten en curve na een logit-log-transformatie van dosis en response met de formules die op de as is geprint. </w:t>
            </w:r>
          </w:p>
          <w:p w:rsidR="00BC0641" w:rsidRPr="00BC0641" w:rsidRDefault="00BC0641" w:rsidP="00BC0641">
            <w:pPr>
              <w:spacing w:after="0"/>
              <w:rPr>
                <w:lang w:val="nl-NL"/>
              </w:rPr>
            </w:pPr>
            <w:r w:rsidRPr="00BC0641">
              <w:rPr>
                <w:lang w:val="nl-NL"/>
              </w:rPr>
              <w:t>Hierdoor ontstaat een rechte lijn. In deze grafiek worden de gegevens getoond waarmee gerekend wordt. Gebruik deze grafiek om uitbijters te bepalen en te verwijderen.</w:t>
            </w:r>
          </w:p>
          <w:p w:rsidR="00BC0641" w:rsidRPr="00BC0641" w:rsidRDefault="00BC0641" w:rsidP="00BC0641">
            <w:pPr>
              <w:spacing w:after="0"/>
              <w:rPr>
                <w:lang w:val="nl-NL"/>
              </w:rPr>
            </w:pPr>
            <w:r w:rsidRPr="00BC0641">
              <w:rPr>
                <w:lang w:val="nl-NL"/>
              </w:rPr>
              <w:t xml:space="preserve">Er bestaat dus geen “steil” of “recht” gebied in de logit-regressielijn. Deze begrippen zijn ouderwets en komen uit de tijd dat grafieken met de hand op millimeterpapier werden getekend en de concentratie van deze grafiek werd afgelezen. Bedenk dat een extinctie al een logaritmische waarde is van een gemeten transmissie. Een extinctieverschil tussen 0.100 en 0.200 is net zoveel transmissie als tussen 1.000 en 2.000. </w:t>
            </w:r>
          </w:p>
          <w:p w:rsidR="00BC0641" w:rsidRPr="00BC0641" w:rsidRDefault="00BC0641" w:rsidP="00BC0641">
            <w:pPr>
              <w:spacing w:after="0"/>
              <w:rPr>
                <w:lang w:val="nl-NL"/>
              </w:rPr>
            </w:pPr>
          </w:p>
          <w:p w:rsidR="00BC0641" w:rsidRPr="00BC0641" w:rsidRDefault="00BC0641" w:rsidP="00BC0641">
            <w:pPr>
              <w:spacing w:after="0"/>
              <w:rPr>
                <w:lang w:val="nl-NL"/>
              </w:rPr>
            </w:pPr>
            <w:r w:rsidRPr="00BC0641">
              <w:rPr>
                <w:lang w:val="nl-NL"/>
              </w:rPr>
              <w:t>De onderste grafiek is een weergave van de ingevoerde waarden zonder transformatie van de dosis en respons.</w:t>
            </w:r>
          </w:p>
          <w:p w:rsidR="00BC0641" w:rsidRPr="00BC0641" w:rsidRDefault="00BC0641" w:rsidP="00BC0641">
            <w:pPr>
              <w:spacing w:after="0"/>
              <w:rPr>
                <w:lang w:val="nl-NL"/>
              </w:rPr>
            </w:pPr>
          </w:p>
          <w:p w:rsidR="00BC0641" w:rsidRPr="00BC0641" w:rsidRDefault="00BC0641" w:rsidP="00BC0641">
            <w:pPr>
              <w:spacing w:after="0"/>
              <w:rPr>
                <w:lang w:val="nl-NL"/>
              </w:rPr>
            </w:pPr>
            <w:r w:rsidRPr="00BC0641">
              <w:rPr>
                <w:lang w:val="nl-NL"/>
              </w:rPr>
              <w:t xml:space="preserve">De correlatie is een maat om te onderzoeken hoe ver de </w:t>
            </w:r>
            <w:proofErr w:type="spellStart"/>
            <w:r w:rsidRPr="00BC0641">
              <w:rPr>
                <w:lang w:val="nl-NL"/>
              </w:rPr>
              <w:t>dose</w:t>
            </w:r>
            <w:proofErr w:type="spellEnd"/>
            <w:r w:rsidRPr="00BC0641">
              <w:rPr>
                <w:lang w:val="nl-NL"/>
              </w:rPr>
              <w:t>-response punten van de berekende lijn liggen.</w:t>
            </w:r>
          </w:p>
        </w:tc>
        <w:tc>
          <w:tcPr>
            <w:tcW w:w="3666" w:type="dxa"/>
            <w:shd w:val="clear" w:color="auto" w:fill="auto"/>
          </w:tcPr>
          <w:p w:rsidR="00BC0641" w:rsidRPr="00BC0641" w:rsidRDefault="00BC0641" w:rsidP="00BC0641">
            <w:pPr>
              <w:spacing w:after="0"/>
            </w:pPr>
            <w:r w:rsidRPr="00BC0641">
              <w:rPr>
                <w:noProof/>
                <w:lang w:val="nl-NL" w:eastAsia="nl-NL"/>
              </w:rPr>
              <w:drawing>
                <wp:inline distT="0" distB="0" distL="0" distR="0" wp14:anchorId="551E34A5" wp14:editId="02D6826D">
                  <wp:extent cx="2189480" cy="3561080"/>
                  <wp:effectExtent l="0" t="0" r="1270" b="1270"/>
                  <wp:docPr id="22" name="Picture 22" descr="grafie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rafieken"/>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189480" cy="3561080"/>
                          </a:xfrm>
                          <a:prstGeom prst="rect">
                            <a:avLst/>
                          </a:prstGeom>
                          <a:noFill/>
                          <a:ln>
                            <a:noFill/>
                          </a:ln>
                        </pic:spPr>
                      </pic:pic>
                    </a:graphicData>
                  </a:graphic>
                </wp:inline>
              </w:drawing>
            </w:r>
          </w:p>
          <w:tbl>
            <w:tblPr>
              <w:tblW w:w="0" w:type="auto"/>
              <w:tblCellMar>
                <w:left w:w="30" w:type="dxa"/>
                <w:right w:w="30" w:type="dxa"/>
              </w:tblCellMar>
              <w:tblLook w:val="0000" w:firstRow="0" w:lastRow="0" w:firstColumn="0" w:lastColumn="0" w:noHBand="0" w:noVBand="0"/>
            </w:tblPr>
            <w:tblGrid>
              <w:gridCol w:w="1068"/>
              <w:gridCol w:w="785"/>
            </w:tblGrid>
            <w:tr w:rsidR="00BC0641" w:rsidRPr="00BC0641" w:rsidTr="00BC0641">
              <w:trPr>
                <w:trHeight w:val="127"/>
              </w:trPr>
              <w:tc>
                <w:tcPr>
                  <w:tcW w:w="1068" w:type="dxa"/>
                  <w:tcBorders>
                    <w:top w:val="nil"/>
                    <w:left w:val="nil"/>
                    <w:bottom w:val="nil"/>
                    <w:right w:val="nil"/>
                  </w:tcBorders>
                </w:tcPr>
                <w:p w:rsidR="00BC0641" w:rsidRPr="00BC0641" w:rsidRDefault="00BC0641" w:rsidP="00BC0641">
                  <w:pPr>
                    <w:autoSpaceDE w:val="0"/>
                    <w:autoSpaceDN w:val="0"/>
                    <w:adjustRightInd w:val="0"/>
                    <w:spacing w:after="0"/>
                    <w:jc w:val="right"/>
                    <w:rPr>
                      <w:rFonts w:cs="Arial"/>
                      <w:color w:val="000000"/>
                      <w:sz w:val="18"/>
                    </w:rPr>
                  </w:pPr>
                  <w:r w:rsidRPr="00BC0641">
                    <w:rPr>
                      <w:rFonts w:cs="Arial"/>
                      <w:color w:val="000000"/>
                      <w:sz w:val="18"/>
                    </w:rPr>
                    <w:t>Correlation</w:t>
                  </w:r>
                </w:p>
              </w:tc>
              <w:tc>
                <w:tcPr>
                  <w:tcW w:w="785" w:type="dxa"/>
                  <w:tcBorders>
                    <w:top w:val="nil"/>
                    <w:left w:val="nil"/>
                    <w:bottom w:val="nil"/>
                    <w:right w:val="nil"/>
                  </w:tcBorders>
                </w:tcPr>
                <w:p w:rsidR="00BC0641" w:rsidRPr="00BC0641" w:rsidRDefault="00BC0641" w:rsidP="00BC0641">
                  <w:pPr>
                    <w:autoSpaceDE w:val="0"/>
                    <w:autoSpaceDN w:val="0"/>
                    <w:adjustRightInd w:val="0"/>
                    <w:spacing w:after="0"/>
                    <w:jc w:val="right"/>
                    <w:rPr>
                      <w:rFonts w:cs="Arial"/>
                      <w:color w:val="000000"/>
                      <w:sz w:val="18"/>
                    </w:rPr>
                  </w:pPr>
                  <w:r w:rsidRPr="00BC0641">
                    <w:rPr>
                      <w:rFonts w:cs="Arial"/>
                      <w:color w:val="000000"/>
                      <w:sz w:val="18"/>
                    </w:rPr>
                    <w:t>0.99896</w:t>
                  </w:r>
                </w:p>
              </w:tc>
            </w:tr>
            <w:tr w:rsidR="00BC0641" w:rsidRPr="00BC0641" w:rsidTr="00BC0641">
              <w:trPr>
                <w:trHeight w:val="127"/>
              </w:trPr>
              <w:tc>
                <w:tcPr>
                  <w:tcW w:w="1068" w:type="dxa"/>
                  <w:tcBorders>
                    <w:top w:val="nil"/>
                    <w:left w:val="nil"/>
                    <w:bottom w:val="nil"/>
                    <w:right w:val="nil"/>
                  </w:tcBorders>
                </w:tcPr>
                <w:p w:rsidR="00BC0641" w:rsidRPr="00BC0641" w:rsidRDefault="00BC0641" w:rsidP="00BC0641">
                  <w:pPr>
                    <w:autoSpaceDE w:val="0"/>
                    <w:autoSpaceDN w:val="0"/>
                    <w:adjustRightInd w:val="0"/>
                    <w:spacing w:after="0"/>
                    <w:jc w:val="right"/>
                    <w:rPr>
                      <w:rFonts w:cs="Arial"/>
                      <w:color w:val="000000"/>
                      <w:sz w:val="18"/>
                    </w:rPr>
                  </w:pPr>
                  <w:r w:rsidRPr="00BC0641">
                    <w:rPr>
                      <w:rFonts w:cs="Arial"/>
                      <w:color w:val="000000"/>
                      <w:sz w:val="18"/>
                    </w:rPr>
                    <w:t>Slope</w:t>
                  </w:r>
                </w:p>
              </w:tc>
              <w:tc>
                <w:tcPr>
                  <w:tcW w:w="785" w:type="dxa"/>
                  <w:tcBorders>
                    <w:top w:val="nil"/>
                    <w:left w:val="nil"/>
                    <w:bottom w:val="nil"/>
                    <w:right w:val="nil"/>
                  </w:tcBorders>
                </w:tcPr>
                <w:p w:rsidR="00BC0641" w:rsidRPr="00BC0641" w:rsidRDefault="00BC0641" w:rsidP="00BC0641">
                  <w:pPr>
                    <w:autoSpaceDE w:val="0"/>
                    <w:autoSpaceDN w:val="0"/>
                    <w:adjustRightInd w:val="0"/>
                    <w:spacing w:after="0"/>
                    <w:jc w:val="right"/>
                    <w:rPr>
                      <w:rFonts w:cs="Arial"/>
                      <w:color w:val="000000"/>
                      <w:sz w:val="18"/>
                    </w:rPr>
                  </w:pPr>
                  <w:r w:rsidRPr="00BC0641">
                    <w:rPr>
                      <w:rFonts w:cs="Arial"/>
                      <w:color w:val="000000"/>
                      <w:sz w:val="18"/>
                    </w:rPr>
                    <w:t>1.23824</w:t>
                  </w:r>
                </w:p>
              </w:tc>
            </w:tr>
            <w:tr w:rsidR="00BC0641" w:rsidRPr="00BC0641" w:rsidTr="00BC0641">
              <w:trPr>
                <w:trHeight w:val="127"/>
              </w:trPr>
              <w:tc>
                <w:tcPr>
                  <w:tcW w:w="1068" w:type="dxa"/>
                  <w:tcBorders>
                    <w:top w:val="nil"/>
                    <w:left w:val="nil"/>
                    <w:bottom w:val="nil"/>
                    <w:right w:val="nil"/>
                  </w:tcBorders>
                </w:tcPr>
                <w:p w:rsidR="00BC0641" w:rsidRPr="00BC0641" w:rsidRDefault="00BC0641" w:rsidP="00BC0641">
                  <w:pPr>
                    <w:autoSpaceDE w:val="0"/>
                    <w:autoSpaceDN w:val="0"/>
                    <w:adjustRightInd w:val="0"/>
                    <w:spacing w:after="0"/>
                    <w:jc w:val="right"/>
                    <w:rPr>
                      <w:rFonts w:cs="Arial"/>
                      <w:color w:val="000000"/>
                      <w:sz w:val="18"/>
                    </w:rPr>
                  </w:pPr>
                  <w:r w:rsidRPr="00BC0641">
                    <w:rPr>
                      <w:rFonts w:cs="Arial"/>
                      <w:color w:val="000000"/>
                      <w:sz w:val="18"/>
                    </w:rPr>
                    <w:t>Intercept</w:t>
                  </w:r>
                </w:p>
              </w:tc>
              <w:tc>
                <w:tcPr>
                  <w:tcW w:w="785" w:type="dxa"/>
                  <w:tcBorders>
                    <w:top w:val="nil"/>
                    <w:left w:val="nil"/>
                    <w:bottom w:val="nil"/>
                    <w:right w:val="nil"/>
                  </w:tcBorders>
                </w:tcPr>
                <w:p w:rsidR="00BC0641" w:rsidRPr="00BC0641" w:rsidRDefault="00BC0641" w:rsidP="00BC0641">
                  <w:pPr>
                    <w:autoSpaceDE w:val="0"/>
                    <w:autoSpaceDN w:val="0"/>
                    <w:adjustRightInd w:val="0"/>
                    <w:spacing w:after="0"/>
                    <w:jc w:val="right"/>
                    <w:rPr>
                      <w:rFonts w:cs="Arial"/>
                      <w:color w:val="000000"/>
                      <w:sz w:val="18"/>
                    </w:rPr>
                  </w:pPr>
                  <w:r w:rsidRPr="00BC0641">
                    <w:rPr>
                      <w:rFonts w:cs="Arial"/>
                      <w:color w:val="000000"/>
                      <w:sz w:val="18"/>
                    </w:rPr>
                    <w:t>5.2102</w:t>
                  </w:r>
                </w:p>
              </w:tc>
            </w:tr>
            <w:tr w:rsidR="00BC0641" w:rsidRPr="00BC0641" w:rsidTr="00BC0641">
              <w:trPr>
                <w:trHeight w:val="127"/>
              </w:trPr>
              <w:tc>
                <w:tcPr>
                  <w:tcW w:w="1068" w:type="dxa"/>
                  <w:tcBorders>
                    <w:top w:val="nil"/>
                    <w:left w:val="nil"/>
                    <w:bottom w:val="nil"/>
                    <w:right w:val="nil"/>
                  </w:tcBorders>
                </w:tcPr>
                <w:p w:rsidR="00BC0641" w:rsidRPr="00BC0641" w:rsidRDefault="00BC0641" w:rsidP="00BC0641">
                  <w:pPr>
                    <w:autoSpaceDE w:val="0"/>
                    <w:autoSpaceDN w:val="0"/>
                    <w:adjustRightInd w:val="0"/>
                    <w:spacing w:after="0"/>
                    <w:jc w:val="right"/>
                    <w:rPr>
                      <w:rFonts w:cs="Arial"/>
                      <w:color w:val="000000"/>
                      <w:sz w:val="18"/>
                    </w:rPr>
                  </w:pPr>
                  <w:r w:rsidRPr="00BC0641">
                    <w:rPr>
                      <w:rFonts w:cs="Arial"/>
                      <w:color w:val="000000"/>
                      <w:sz w:val="18"/>
                    </w:rPr>
                    <w:t>Blank</w:t>
                  </w:r>
                </w:p>
              </w:tc>
              <w:tc>
                <w:tcPr>
                  <w:tcW w:w="785" w:type="dxa"/>
                  <w:tcBorders>
                    <w:top w:val="nil"/>
                    <w:left w:val="nil"/>
                    <w:bottom w:val="nil"/>
                    <w:right w:val="nil"/>
                  </w:tcBorders>
                </w:tcPr>
                <w:p w:rsidR="00BC0641" w:rsidRPr="00BC0641" w:rsidRDefault="00BC0641" w:rsidP="00BC0641">
                  <w:pPr>
                    <w:autoSpaceDE w:val="0"/>
                    <w:autoSpaceDN w:val="0"/>
                    <w:adjustRightInd w:val="0"/>
                    <w:spacing w:after="0"/>
                    <w:jc w:val="right"/>
                    <w:rPr>
                      <w:rFonts w:cs="Arial"/>
                      <w:color w:val="000000"/>
                      <w:sz w:val="18"/>
                    </w:rPr>
                  </w:pPr>
                  <w:r w:rsidRPr="00BC0641">
                    <w:rPr>
                      <w:rFonts w:cs="Arial"/>
                      <w:color w:val="000000"/>
                      <w:sz w:val="18"/>
                    </w:rPr>
                    <w:t>302</w:t>
                  </w:r>
                </w:p>
              </w:tc>
            </w:tr>
            <w:tr w:rsidR="00BC0641" w:rsidRPr="00BC0641" w:rsidTr="00BC0641">
              <w:trPr>
                <w:trHeight w:val="127"/>
              </w:trPr>
              <w:tc>
                <w:tcPr>
                  <w:tcW w:w="1068" w:type="dxa"/>
                  <w:tcBorders>
                    <w:top w:val="nil"/>
                    <w:left w:val="nil"/>
                    <w:bottom w:val="nil"/>
                    <w:right w:val="nil"/>
                  </w:tcBorders>
                </w:tcPr>
                <w:p w:rsidR="00BC0641" w:rsidRPr="00BC0641" w:rsidRDefault="00BC0641" w:rsidP="00BC0641">
                  <w:pPr>
                    <w:autoSpaceDE w:val="0"/>
                    <w:autoSpaceDN w:val="0"/>
                    <w:adjustRightInd w:val="0"/>
                    <w:spacing w:after="0"/>
                    <w:jc w:val="right"/>
                    <w:rPr>
                      <w:rFonts w:cs="Arial"/>
                      <w:color w:val="000000"/>
                      <w:sz w:val="18"/>
                    </w:rPr>
                  </w:pPr>
                  <w:r w:rsidRPr="00BC0641">
                    <w:rPr>
                      <w:rFonts w:cs="Arial"/>
                      <w:color w:val="000000"/>
                      <w:sz w:val="18"/>
                    </w:rPr>
                    <w:t>Bmax</w:t>
                  </w:r>
                </w:p>
              </w:tc>
              <w:tc>
                <w:tcPr>
                  <w:tcW w:w="785" w:type="dxa"/>
                  <w:tcBorders>
                    <w:top w:val="nil"/>
                    <w:left w:val="nil"/>
                    <w:bottom w:val="nil"/>
                    <w:right w:val="nil"/>
                  </w:tcBorders>
                </w:tcPr>
                <w:p w:rsidR="00BC0641" w:rsidRPr="00BC0641" w:rsidRDefault="00BC0641" w:rsidP="00BC0641">
                  <w:pPr>
                    <w:autoSpaceDE w:val="0"/>
                    <w:autoSpaceDN w:val="0"/>
                    <w:adjustRightInd w:val="0"/>
                    <w:spacing w:after="0"/>
                    <w:jc w:val="right"/>
                    <w:rPr>
                      <w:rFonts w:cs="Arial"/>
                      <w:color w:val="000000"/>
                      <w:sz w:val="18"/>
                    </w:rPr>
                  </w:pPr>
                  <w:r w:rsidRPr="00BC0641">
                    <w:rPr>
                      <w:rFonts w:cs="Arial"/>
                      <w:color w:val="000000"/>
                      <w:sz w:val="18"/>
                    </w:rPr>
                    <w:t>4502.35</w:t>
                  </w:r>
                </w:p>
              </w:tc>
            </w:tr>
            <w:tr w:rsidR="00BC0641" w:rsidRPr="00BC0641" w:rsidTr="00BC0641">
              <w:trPr>
                <w:trHeight w:val="127"/>
              </w:trPr>
              <w:tc>
                <w:tcPr>
                  <w:tcW w:w="1068" w:type="dxa"/>
                  <w:tcBorders>
                    <w:top w:val="nil"/>
                    <w:left w:val="nil"/>
                    <w:bottom w:val="nil"/>
                    <w:right w:val="nil"/>
                  </w:tcBorders>
                </w:tcPr>
                <w:p w:rsidR="00BC0641" w:rsidRPr="00BC0641" w:rsidRDefault="00BC0641" w:rsidP="00BC0641">
                  <w:pPr>
                    <w:autoSpaceDE w:val="0"/>
                    <w:autoSpaceDN w:val="0"/>
                    <w:adjustRightInd w:val="0"/>
                    <w:spacing w:after="0"/>
                    <w:jc w:val="right"/>
                    <w:rPr>
                      <w:rFonts w:cs="Arial"/>
                      <w:color w:val="000000"/>
                      <w:sz w:val="18"/>
                    </w:rPr>
                  </w:pPr>
                  <w:r w:rsidRPr="00BC0641">
                    <w:rPr>
                      <w:rFonts w:cs="Arial"/>
                      <w:color w:val="000000"/>
                      <w:sz w:val="18"/>
                    </w:rPr>
                    <w:t>[1/2Bmax]</w:t>
                  </w:r>
                </w:p>
              </w:tc>
              <w:tc>
                <w:tcPr>
                  <w:tcW w:w="785" w:type="dxa"/>
                  <w:tcBorders>
                    <w:top w:val="nil"/>
                    <w:left w:val="nil"/>
                    <w:bottom w:val="nil"/>
                    <w:right w:val="nil"/>
                  </w:tcBorders>
                </w:tcPr>
                <w:p w:rsidR="00BC0641" w:rsidRPr="00BC0641" w:rsidRDefault="00BC0641" w:rsidP="00BC0641">
                  <w:pPr>
                    <w:autoSpaceDE w:val="0"/>
                    <w:autoSpaceDN w:val="0"/>
                    <w:adjustRightInd w:val="0"/>
                    <w:spacing w:after="0"/>
                    <w:jc w:val="right"/>
                    <w:rPr>
                      <w:rFonts w:cs="Arial"/>
                      <w:color w:val="000000"/>
                      <w:sz w:val="18"/>
                    </w:rPr>
                  </w:pPr>
                  <w:r w:rsidRPr="00BC0641">
                    <w:rPr>
                      <w:rFonts w:cs="Arial"/>
                      <w:color w:val="000000"/>
                      <w:sz w:val="18"/>
                    </w:rPr>
                    <w:t>0.01488</w:t>
                  </w:r>
                </w:p>
              </w:tc>
            </w:tr>
            <w:tr w:rsidR="00BC0641" w:rsidRPr="00BC0641" w:rsidTr="00BC0641">
              <w:trPr>
                <w:trHeight w:val="127"/>
              </w:trPr>
              <w:tc>
                <w:tcPr>
                  <w:tcW w:w="1068" w:type="dxa"/>
                  <w:tcBorders>
                    <w:top w:val="nil"/>
                    <w:left w:val="nil"/>
                    <w:bottom w:val="nil"/>
                    <w:right w:val="nil"/>
                  </w:tcBorders>
                </w:tcPr>
                <w:p w:rsidR="00BC0641" w:rsidRPr="00BC0641" w:rsidRDefault="00BC0641" w:rsidP="00BC0641">
                  <w:pPr>
                    <w:autoSpaceDE w:val="0"/>
                    <w:autoSpaceDN w:val="0"/>
                    <w:adjustRightInd w:val="0"/>
                    <w:spacing w:after="0"/>
                    <w:jc w:val="right"/>
                    <w:rPr>
                      <w:rFonts w:cs="Arial"/>
                      <w:color w:val="000000"/>
                      <w:sz w:val="18"/>
                    </w:rPr>
                  </w:pPr>
                  <w:r w:rsidRPr="00BC0641">
                    <w:rPr>
                      <w:rFonts w:cs="Arial"/>
                      <w:color w:val="000000"/>
                      <w:sz w:val="18"/>
                    </w:rPr>
                    <w:t>Iterations</w:t>
                  </w:r>
                </w:p>
              </w:tc>
              <w:tc>
                <w:tcPr>
                  <w:tcW w:w="785" w:type="dxa"/>
                  <w:tcBorders>
                    <w:top w:val="nil"/>
                    <w:left w:val="nil"/>
                    <w:bottom w:val="nil"/>
                    <w:right w:val="nil"/>
                  </w:tcBorders>
                </w:tcPr>
                <w:p w:rsidR="00BC0641" w:rsidRPr="00BC0641" w:rsidRDefault="00BC0641" w:rsidP="00BC0641">
                  <w:pPr>
                    <w:autoSpaceDE w:val="0"/>
                    <w:autoSpaceDN w:val="0"/>
                    <w:adjustRightInd w:val="0"/>
                    <w:spacing w:after="0"/>
                    <w:jc w:val="right"/>
                    <w:rPr>
                      <w:rFonts w:cs="Arial"/>
                      <w:color w:val="000000"/>
                      <w:sz w:val="18"/>
                    </w:rPr>
                  </w:pPr>
                  <w:r w:rsidRPr="00BC0641">
                    <w:rPr>
                      <w:rFonts w:cs="Arial"/>
                      <w:color w:val="000000"/>
                      <w:sz w:val="18"/>
                    </w:rPr>
                    <w:t>63</w:t>
                  </w:r>
                </w:p>
              </w:tc>
            </w:tr>
          </w:tbl>
          <w:p w:rsidR="00BC0641" w:rsidRPr="00BC0641" w:rsidRDefault="00BC0641" w:rsidP="00BC0641">
            <w:pPr>
              <w:spacing w:after="0"/>
            </w:pPr>
          </w:p>
        </w:tc>
      </w:tr>
      <w:tr w:rsidR="00BC0641" w:rsidRPr="00E223EE" w:rsidTr="00BC0641">
        <w:tc>
          <w:tcPr>
            <w:tcW w:w="9061" w:type="dxa"/>
            <w:gridSpan w:val="2"/>
            <w:shd w:val="clear" w:color="auto" w:fill="auto"/>
          </w:tcPr>
          <w:p w:rsidR="00BC0641" w:rsidRPr="00BC0641" w:rsidRDefault="00BC0641" w:rsidP="00BC0641">
            <w:pPr>
              <w:spacing w:after="0"/>
              <w:rPr>
                <w:lang w:val="nl-NL"/>
              </w:rPr>
            </w:pPr>
            <w:r w:rsidRPr="00BC0641">
              <w:rPr>
                <w:lang w:val="nl-NL"/>
              </w:rPr>
              <w:t xml:space="preserve">Correlatie is geen goede algemeen toepasbare toets om als variabele te gebruiken om een regressie te beoordelen. Dit komt omdat deze toets afhankelijk is van het aantal meetpunten. De correlatie kan wel gebruikt worden bij een gevalideerde test met een vast aantal meetpunten waarvan vastgesteld is wat de correlatie voor deze test minimaal moet zijn. </w:t>
            </w:r>
          </w:p>
          <w:p w:rsidR="00BC0641" w:rsidRPr="00BC0641" w:rsidRDefault="00BC0641" w:rsidP="00BC0641">
            <w:pPr>
              <w:spacing w:after="0"/>
              <w:rPr>
                <w:lang w:val="nl-NL"/>
              </w:rPr>
            </w:pPr>
            <w:r w:rsidRPr="00BC0641">
              <w:rPr>
                <w:lang w:val="nl-NL"/>
              </w:rPr>
              <w:t xml:space="preserve">Bij een ELISA met vijf serieel doorverdunde meetpunten in duplo kan een R&gt;0.9950 worden aangehouden. Is de correlatie lager dan kan een afwijkend meetpunt ongeldig worden gemaakt door de meetwaarde italic of </w:t>
            </w:r>
            <w:proofErr w:type="spellStart"/>
            <w:r w:rsidRPr="00BC0641">
              <w:rPr>
                <w:lang w:val="nl-NL"/>
              </w:rPr>
              <w:t>bold</w:t>
            </w:r>
            <w:proofErr w:type="spellEnd"/>
            <w:r w:rsidRPr="00BC0641">
              <w:rPr>
                <w:lang w:val="nl-NL"/>
              </w:rPr>
              <w:t xml:space="preserve"> te maken en de “Logit”-knop te drukken. </w:t>
            </w:r>
          </w:p>
          <w:p w:rsidR="00BC0641" w:rsidRPr="00BC0641" w:rsidRDefault="00BC0641" w:rsidP="00BC0641">
            <w:pPr>
              <w:spacing w:after="0"/>
              <w:rPr>
                <w:lang w:val="nl-NL"/>
              </w:rPr>
            </w:pPr>
            <w:r w:rsidRPr="00BC0641">
              <w:rPr>
                <w:lang w:val="nl-NL"/>
              </w:rPr>
              <w:t xml:space="preserve">Met zes serieel doorverdunde meetpunten in duplo kan een R&gt;0.9900 aangehouden worden. </w:t>
            </w:r>
          </w:p>
        </w:tc>
      </w:tr>
    </w:tbl>
    <w:p w:rsidR="00BC0641" w:rsidRPr="00BC0641" w:rsidRDefault="00BC0641" w:rsidP="00BC0641">
      <w:pPr>
        <w:spacing w:after="0"/>
        <w:ind w:left="709"/>
        <w:rPr>
          <w:lang w:val="nl-NL"/>
        </w:rPr>
      </w:pPr>
    </w:p>
    <w:p w:rsidR="00BC0641" w:rsidRPr="00BC0641" w:rsidRDefault="00BC0641" w:rsidP="00BC0641">
      <w:pPr>
        <w:pStyle w:val="Heading2"/>
      </w:pPr>
      <w:r w:rsidRPr="00BC0641">
        <w:rPr>
          <w:lang w:val="nl-NL"/>
        </w:rPr>
        <w:br w:type="page"/>
      </w:r>
      <w:bookmarkStart w:id="33" w:name="_Toc465256248"/>
      <w:bookmarkStart w:id="34" w:name="_Toc465256395"/>
      <w:bookmarkStart w:id="35" w:name="_Toc465256650"/>
      <w:proofErr w:type="spellStart"/>
      <w:r w:rsidRPr="00BC0641">
        <w:lastRenderedPageBreak/>
        <w:t>Instellingen</w:t>
      </w:r>
      <w:bookmarkEnd w:id="33"/>
      <w:bookmarkEnd w:id="34"/>
      <w:bookmarkEnd w:id="35"/>
      <w:proofErr w:type="spellEnd"/>
    </w:p>
    <w:tbl>
      <w:tblPr>
        <w:tblW w:w="0" w:type="auto"/>
        <w:tblInd w:w="567" w:type="dxa"/>
        <w:tblLook w:val="04A0" w:firstRow="1" w:lastRow="0" w:firstColumn="1" w:lastColumn="0" w:noHBand="0" w:noVBand="1"/>
      </w:tblPr>
      <w:tblGrid>
        <w:gridCol w:w="4564"/>
        <w:gridCol w:w="1942"/>
        <w:gridCol w:w="2549"/>
      </w:tblGrid>
      <w:tr w:rsidR="00BC0641" w:rsidRPr="00E223EE" w:rsidTr="00BC0641">
        <w:tc>
          <w:tcPr>
            <w:tcW w:w="4579" w:type="dxa"/>
            <w:shd w:val="clear" w:color="auto" w:fill="auto"/>
          </w:tcPr>
          <w:p w:rsidR="00BC0641" w:rsidRPr="00BC0641" w:rsidRDefault="00BC0641" w:rsidP="00BC0641">
            <w:pPr>
              <w:spacing w:after="0"/>
              <w:rPr>
                <w:lang w:val="nl-NL"/>
              </w:rPr>
            </w:pPr>
            <w:r w:rsidRPr="00BC0641">
              <w:rPr>
                <w:lang w:val="nl-NL"/>
              </w:rPr>
              <w:t>In de worksheet kunnen diverse parameters ingesteld worden</w:t>
            </w:r>
          </w:p>
          <w:p w:rsidR="00BC0641" w:rsidRPr="00BC0641" w:rsidRDefault="00BC0641" w:rsidP="00BC0641">
            <w:pPr>
              <w:spacing w:after="0"/>
              <w:rPr>
                <w:lang w:val="nl-NL"/>
              </w:rPr>
            </w:pPr>
          </w:p>
          <w:p w:rsidR="00BC0641" w:rsidRPr="00BC0641" w:rsidRDefault="00BC0641" w:rsidP="00BC0641">
            <w:pPr>
              <w:spacing w:after="0"/>
              <w:rPr>
                <w:lang w:val="nl-NL"/>
              </w:rPr>
            </w:pPr>
          </w:p>
        </w:tc>
        <w:tc>
          <w:tcPr>
            <w:tcW w:w="4492" w:type="dxa"/>
            <w:gridSpan w:val="2"/>
            <w:shd w:val="clear" w:color="auto" w:fill="auto"/>
          </w:tcPr>
          <w:p w:rsidR="00BC0641" w:rsidRPr="00BC0641" w:rsidRDefault="00BC0641" w:rsidP="00BC0641">
            <w:pPr>
              <w:spacing w:after="0"/>
            </w:pPr>
            <w:r w:rsidRPr="00BC0641">
              <w:rPr>
                <w:noProof/>
                <w:lang w:val="nl-NL" w:eastAsia="nl-NL"/>
              </w:rPr>
              <w:drawing>
                <wp:inline distT="0" distB="0" distL="0" distR="0" wp14:anchorId="7A5632F6" wp14:editId="57EDFD61">
                  <wp:extent cx="2623185" cy="1155065"/>
                  <wp:effectExtent l="0" t="0" r="5715" b="6985"/>
                  <wp:docPr id="23" name="Picture 23" descr="Instellin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nstellingen"/>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23185" cy="1155065"/>
                          </a:xfrm>
                          <a:prstGeom prst="rect">
                            <a:avLst/>
                          </a:prstGeom>
                          <a:noFill/>
                          <a:ln>
                            <a:noFill/>
                          </a:ln>
                        </pic:spPr>
                      </pic:pic>
                    </a:graphicData>
                  </a:graphic>
                </wp:inline>
              </w:drawing>
            </w:r>
          </w:p>
          <w:p w:rsidR="00BC0641" w:rsidRPr="00BC0641" w:rsidRDefault="00BC0641" w:rsidP="00BC0641">
            <w:pPr>
              <w:spacing w:after="0"/>
              <w:rPr>
                <w:lang w:val="nl-NL"/>
              </w:rPr>
            </w:pPr>
            <w:r w:rsidRPr="00BC0641">
              <w:rPr>
                <w:lang w:val="nl-NL"/>
              </w:rPr>
              <w:t>Default instellingen van de parameters</w:t>
            </w:r>
          </w:p>
        </w:tc>
      </w:tr>
      <w:tr w:rsidR="00BC0641" w:rsidRPr="00E223EE" w:rsidTr="00BC0641">
        <w:tc>
          <w:tcPr>
            <w:tcW w:w="9071" w:type="dxa"/>
            <w:gridSpan w:val="3"/>
            <w:shd w:val="clear" w:color="auto" w:fill="auto"/>
          </w:tcPr>
          <w:p w:rsidR="00BC0641" w:rsidRPr="00BC0641" w:rsidRDefault="00BC0641" w:rsidP="00BC0641">
            <w:pPr>
              <w:spacing w:after="0" w:line="240" w:lineRule="auto"/>
              <w:rPr>
                <w:b/>
                <w:lang w:val="nl-NL"/>
              </w:rPr>
            </w:pPr>
            <w:r w:rsidRPr="00BC0641">
              <w:rPr>
                <w:b/>
                <w:lang w:val="nl-NL"/>
              </w:rPr>
              <w:t xml:space="preserve">Max </w:t>
            </w:r>
            <w:proofErr w:type="spellStart"/>
            <w:r w:rsidRPr="00BC0641">
              <w:rPr>
                <w:b/>
                <w:lang w:val="nl-NL"/>
              </w:rPr>
              <w:t>deviation</w:t>
            </w:r>
            <w:proofErr w:type="spellEnd"/>
            <w:r w:rsidRPr="00BC0641">
              <w:rPr>
                <w:b/>
                <w:lang w:val="nl-NL"/>
              </w:rPr>
              <w:t xml:space="preserve"> </w:t>
            </w:r>
            <w:proofErr w:type="spellStart"/>
            <w:r w:rsidRPr="00BC0641">
              <w:rPr>
                <w:b/>
                <w:lang w:val="nl-NL"/>
              </w:rPr>
              <w:t>for</w:t>
            </w:r>
            <w:proofErr w:type="spellEnd"/>
            <w:r w:rsidRPr="00BC0641">
              <w:rPr>
                <w:b/>
                <w:lang w:val="nl-NL"/>
              </w:rPr>
              <w:t xml:space="preserve"> bad </w:t>
            </w:r>
            <w:proofErr w:type="spellStart"/>
            <w:r w:rsidRPr="00BC0641">
              <w:rPr>
                <w:b/>
                <w:lang w:val="nl-NL"/>
              </w:rPr>
              <w:t>average</w:t>
            </w:r>
            <w:proofErr w:type="spellEnd"/>
          </w:p>
          <w:p w:rsidR="00BC0641" w:rsidRPr="00BC0641" w:rsidRDefault="00BC0641" w:rsidP="00BC0641">
            <w:pPr>
              <w:spacing w:after="0" w:line="240" w:lineRule="auto"/>
              <w:rPr>
                <w:lang w:val="nl-NL"/>
              </w:rPr>
            </w:pPr>
            <w:r w:rsidRPr="00BC0641">
              <w:rPr>
                <w:lang w:val="nl-NL"/>
              </w:rPr>
              <w:t>In dit veld wordt een percentage ingevuld. Na het drukken van de knop “</w:t>
            </w:r>
            <w:proofErr w:type="spellStart"/>
            <w:r w:rsidRPr="00BC0641">
              <w:rPr>
                <w:lang w:val="nl-NL"/>
              </w:rPr>
              <w:t>Calc</w:t>
            </w:r>
            <w:proofErr w:type="spellEnd"/>
            <w:r w:rsidRPr="00BC0641">
              <w:rPr>
                <w:lang w:val="nl-NL"/>
              </w:rPr>
              <w:t xml:space="preserve"> </w:t>
            </w:r>
            <w:proofErr w:type="spellStart"/>
            <w:r w:rsidRPr="00BC0641">
              <w:rPr>
                <w:lang w:val="nl-NL"/>
              </w:rPr>
              <w:t>average</w:t>
            </w:r>
            <w:proofErr w:type="spellEnd"/>
            <w:r w:rsidRPr="00BC0641">
              <w:rPr>
                <w:lang w:val="nl-NL"/>
              </w:rPr>
              <w:t xml:space="preserve">” wordt uit alle berekende resultaten een gemiddelde berekend. Als de standaarddeviatie van deze meetpunten gedeeld door het gemiddelde hiervan &gt;15% bedraagt dan wordt het resultaat rood gekleurd. Alle gemiddelden met een spreiding ≤15% worden groen. </w:t>
            </w:r>
          </w:p>
          <w:p w:rsidR="00BC0641" w:rsidRPr="00BC0641" w:rsidRDefault="00BC0641" w:rsidP="00BC0641">
            <w:pPr>
              <w:spacing w:after="0" w:line="240" w:lineRule="auto"/>
              <w:rPr>
                <w:lang w:val="nl-NL"/>
              </w:rPr>
            </w:pPr>
          </w:p>
          <w:p w:rsidR="00BC0641" w:rsidRPr="00BC0641" w:rsidRDefault="00BC0641" w:rsidP="00BC0641">
            <w:pPr>
              <w:spacing w:after="0" w:line="240" w:lineRule="auto"/>
              <w:rPr>
                <w:b/>
                <w:lang w:val="nl-NL"/>
              </w:rPr>
            </w:pPr>
            <w:proofErr w:type="spellStart"/>
            <w:r w:rsidRPr="00BC0641">
              <w:rPr>
                <w:b/>
                <w:lang w:val="nl-NL"/>
              </w:rPr>
              <w:t>Extrapolate</w:t>
            </w:r>
            <w:proofErr w:type="spellEnd"/>
            <w:r w:rsidRPr="00BC0641">
              <w:rPr>
                <w:b/>
                <w:lang w:val="nl-NL"/>
              </w:rPr>
              <w:t xml:space="preserve"> (0=no, 1=yes, 2=</w:t>
            </w:r>
            <w:proofErr w:type="spellStart"/>
            <w:r w:rsidRPr="00BC0641">
              <w:rPr>
                <w:b/>
                <w:lang w:val="nl-NL"/>
              </w:rPr>
              <w:t>between</w:t>
            </w:r>
            <w:proofErr w:type="spellEnd"/>
            <w:r w:rsidRPr="00BC0641">
              <w:rPr>
                <w:b/>
                <w:lang w:val="nl-NL"/>
              </w:rPr>
              <w:t xml:space="preserve"> blank and </w:t>
            </w:r>
            <w:proofErr w:type="spellStart"/>
            <w:r w:rsidRPr="00BC0641">
              <w:rPr>
                <w:b/>
                <w:lang w:val="nl-NL"/>
              </w:rPr>
              <w:t>highest</w:t>
            </w:r>
            <w:proofErr w:type="spellEnd"/>
            <w:r w:rsidRPr="00BC0641">
              <w:rPr>
                <w:b/>
                <w:lang w:val="nl-NL"/>
              </w:rPr>
              <w:t xml:space="preserve"> </w:t>
            </w:r>
            <w:proofErr w:type="spellStart"/>
            <w:r w:rsidRPr="00BC0641">
              <w:rPr>
                <w:b/>
                <w:lang w:val="nl-NL"/>
              </w:rPr>
              <w:t>dose</w:t>
            </w:r>
            <w:proofErr w:type="spellEnd"/>
            <w:r w:rsidRPr="00BC0641">
              <w:rPr>
                <w:b/>
                <w:lang w:val="nl-NL"/>
              </w:rPr>
              <w:t>)</w:t>
            </w:r>
          </w:p>
          <w:p w:rsidR="00BC0641" w:rsidRPr="00BC0641" w:rsidRDefault="00BC0641" w:rsidP="00BC0641">
            <w:pPr>
              <w:spacing w:after="0" w:line="240" w:lineRule="auto"/>
              <w:rPr>
                <w:lang w:val="nl-NL"/>
              </w:rPr>
            </w:pPr>
            <w:r w:rsidRPr="00BC0641">
              <w:rPr>
                <w:lang w:val="nl-NL"/>
              </w:rPr>
              <w:t>Het afleesgebied van een kalibratielijn bevindt zich tussen de laagste en hoogste dosis/concentratie.</w:t>
            </w:r>
          </w:p>
          <w:p w:rsidR="00BC0641" w:rsidRPr="00BC0641" w:rsidRDefault="00BC0641" w:rsidP="00BC0641">
            <w:pPr>
              <w:spacing w:after="0"/>
              <w:rPr>
                <w:lang w:val="nl-NL"/>
              </w:rPr>
            </w:pPr>
            <w:r w:rsidRPr="00BC0641">
              <w:rPr>
                <w:lang w:val="nl-NL"/>
              </w:rPr>
              <w:t xml:space="preserve">Boven de hoogste dosis en onder de laagste dosis is de lijn geëxtrapoleerd. </w:t>
            </w:r>
          </w:p>
          <w:p w:rsidR="00BC0641" w:rsidRPr="00BC0641" w:rsidRDefault="00BC0641" w:rsidP="00BC0641">
            <w:pPr>
              <w:spacing w:after="0"/>
              <w:rPr>
                <w:lang w:val="nl-NL"/>
              </w:rPr>
            </w:pPr>
            <w:r w:rsidRPr="00BC0641">
              <w:rPr>
                <w:lang w:val="nl-NL"/>
              </w:rPr>
              <w:t xml:space="preserve">Er wordt daarom in dit gebied niet gerekend omdat de testen </w:t>
            </w:r>
            <w:proofErr w:type="gramStart"/>
            <w:r w:rsidRPr="00BC0641">
              <w:rPr>
                <w:lang w:val="nl-NL"/>
              </w:rPr>
              <w:t>in het algemeen</w:t>
            </w:r>
            <w:proofErr w:type="gramEnd"/>
            <w:r w:rsidRPr="00BC0641">
              <w:rPr>
                <w:lang w:val="nl-NL"/>
              </w:rPr>
              <w:t xml:space="preserve"> hiervoor niet gevalideerd zijn</w:t>
            </w:r>
          </w:p>
          <w:p w:rsidR="00BC0641" w:rsidRPr="00BC0641" w:rsidRDefault="00BC0641" w:rsidP="00BC0641">
            <w:pPr>
              <w:spacing w:after="0"/>
              <w:rPr>
                <w:lang w:val="nl-NL"/>
              </w:rPr>
            </w:pPr>
            <w:r w:rsidRPr="00BC0641">
              <w:rPr>
                <w:lang w:val="nl-NL"/>
              </w:rPr>
              <w:t>In speciale gevallen kan optie 1 gekozen worden om wel in dit gebied te rekenen.</w:t>
            </w:r>
          </w:p>
          <w:p w:rsidR="00BC0641" w:rsidRPr="00BC0641" w:rsidRDefault="00BC0641" w:rsidP="00BC0641">
            <w:pPr>
              <w:spacing w:after="0"/>
              <w:rPr>
                <w:lang w:val="nl-NL"/>
              </w:rPr>
            </w:pPr>
            <w:r w:rsidRPr="00BC0641">
              <w:rPr>
                <w:lang w:val="nl-NL"/>
              </w:rPr>
              <w:t>Het gebied tussen de blanco en de laagste dosis/concentratie ligt onder de bepalingsgrens (</w:t>
            </w:r>
            <w:proofErr w:type="spellStart"/>
            <w:r w:rsidRPr="00BC0641">
              <w:rPr>
                <w:lang w:val="nl-NL"/>
              </w:rPr>
              <w:t>Lower</w:t>
            </w:r>
            <w:proofErr w:type="spellEnd"/>
            <w:r w:rsidRPr="00BC0641">
              <w:rPr>
                <w:lang w:val="nl-NL"/>
              </w:rPr>
              <w:t xml:space="preserve"> </w:t>
            </w:r>
            <w:proofErr w:type="gramStart"/>
            <w:r w:rsidRPr="00BC0641">
              <w:rPr>
                <w:lang w:val="nl-NL"/>
              </w:rPr>
              <w:t>Limit</w:t>
            </w:r>
            <w:proofErr w:type="gramEnd"/>
            <w:r w:rsidRPr="00BC0641">
              <w:rPr>
                <w:lang w:val="nl-NL"/>
              </w:rPr>
              <w:t xml:space="preserve"> of </w:t>
            </w:r>
            <w:proofErr w:type="spellStart"/>
            <w:r w:rsidRPr="00BC0641">
              <w:rPr>
                <w:lang w:val="nl-NL"/>
              </w:rPr>
              <w:t>Determination</w:t>
            </w:r>
            <w:proofErr w:type="spellEnd"/>
            <w:r w:rsidRPr="00BC0641">
              <w:rPr>
                <w:lang w:val="nl-NL"/>
              </w:rPr>
              <w:t xml:space="preserve"> (LLOD)) van de test. Standaard wordt in dit gebied ook niet gerekend. In gevallen van testen die juist hier juist wel willen rekenen en dit meetgebied gevalideerd hebben kan de optie 2 gekozen worden.</w:t>
            </w:r>
          </w:p>
          <w:p w:rsidR="00BC0641" w:rsidRPr="00BC0641" w:rsidRDefault="00BC0641" w:rsidP="00BC0641">
            <w:pPr>
              <w:spacing w:after="0" w:line="240" w:lineRule="auto"/>
              <w:rPr>
                <w:lang w:val="nl-NL"/>
              </w:rPr>
            </w:pPr>
          </w:p>
          <w:p w:rsidR="00BC0641" w:rsidRPr="00BC0641" w:rsidRDefault="00BC0641" w:rsidP="00BC0641">
            <w:pPr>
              <w:spacing w:after="0" w:line="240" w:lineRule="auto"/>
              <w:rPr>
                <w:b/>
                <w:lang w:val="nl-NL"/>
              </w:rPr>
            </w:pPr>
            <w:r w:rsidRPr="00BC0641">
              <w:rPr>
                <w:b/>
                <w:lang w:val="nl-NL"/>
              </w:rPr>
              <w:t>Matrix? (0=no, 1 = yes)</w:t>
            </w:r>
          </w:p>
          <w:p w:rsidR="00BC0641" w:rsidRPr="00BC0641" w:rsidRDefault="00BC0641" w:rsidP="00BC0641">
            <w:pPr>
              <w:spacing w:after="0" w:line="240" w:lineRule="auto"/>
              <w:rPr>
                <w:lang w:val="nl-NL"/>
              </w:rPr>
            </w:pPr>
            <w:r w:rsidRPr="00BC0641">
              <w:rPr>
                <w:lang w:val="nl-NL"/>
              </w:rPr>
              <w:t>Optie 1 geeft de resultaten weer in een matrix op de “Logit” Tabblad.</w:t>
            </w:r>
          </w:p>
          <w:p w:rsidR="00BC0641" w:rsidRPr="00BC0641" w:rsidRDefault="00BC0641" w:rsidP="00BC0641">
            <w:pPr>
              <w:spacing w:after="0" w:line="240" w:lineRule="auto"/>
              <w:rPr>
                <w:lang w:val="nl-NL"/>
              </w:rPr>
            </w:pPr>
            <w:r w:rsidRPr="00BC0641">
              <w:rPr>
                <w:lang w:val="nl-NL"/>
              </w:rPr>
              <w:t>In het tabblad “Datasheet” wordt deze resultatenmatrix altijd getoond.</w:t>
            </w:r>
          </w:p>
          <w:p w:rsidR="00BC0641" w:rsidRPr="00BC0641" w:rsidRDefault="00BC0641" w:rsidP="00BC0641">
            <w:pPr>
              <w:spacing w:after="0" w:line="240" w:lineRule="auto"/>
              <w:rPr>
                <w:b/>
                <w:lang w:val="nl-NL"/>
              </w:rPr>
            </w:pPr>
          </w:p>
        </w:tc>
      </w:tr>
      <w:tr w:rsidR="00BC0641" w:rsidRPr="00BC0641" w:rsidTr="00BC0641">
        <w:tc>
          <w:tcPr>
            <w:tcW w:w="6521" w:type="dxa"/>
            <w:gridSpan w:val="2"/>
            <w:shd w:val="clear" w:color="auto" w:fill="auto"/>
          </w:tcPr>
          <w:p w:rsidR="00BC0641" w:rsidRPr="00BC0641" w:rsidRDefault="00BC0641" w:rsidP="00BC0641">
            <w:pPr>
              <w:spacing w:after="0" w:line="240" w:lineRule="auto"/>
              <w:rPr>
                <w:b/>
              </w:rPr>
            </w:pPr>
            <w:r w:rsidRPr="00BC0641">
              <w:rPr>
                <w:b/>
              </w:rPr>
              <w:t>Linear between blank and lowest dose (0=No, 1=yes)</w:t>
            </w:r>
          </w:p>
          <w:p w:rsidR="00BC0641" w:rsidRPr="00BC0641" w:rsidRDefault="00BC0641" w:rsidP="00BC0641">
            <w:pPr>
              <w:spacing w:after="0" w:line="240" w:lineRule="auto"/>
              <w:rPr>
                <w:lang w:val="nl-NL"/>
              </w:rPr>
            </w:pPr>
            <w:r w:rsidRPr="00BC0641">
              <w:rPr>
                <w:lang w:val="nl-NL"/>
              </w:rPr>
              <w:t xml:space="preserve">Het meetgebied tussen de laagste dosis/concentratie en de blanco is vaak recht. Standaard wordt hier niet gerekend maar als optie 2 bij extrapolatie is gekozen dan wordt dit meetgebied tussen blanco en laagste dosis door de regressie vaak krom getrokken. </w:t>
            </w:r>
          </w:p>
          <w:p w:rsidR="00BC0641" w:rsidRPr="00BC0641" w:rsidRDefault="00BC0641" w:rsidP="00BC0641">
            <w:pPr>
              <w:spacing w:after="0" w:line="240" w:lineRule="auto"/>
              <w:rPr>
                <w:lang w:val="nl-NL"/>
              </w:rPr>
            </w:pPr>
            <w:r w:rsidRPr="00BC0641">
              <w:rPr>
                <w:lang w:val="nl-NL"/>
              </w:rPr>
              <w:t>Met optie 1 wordt de kromme logit-regressielijn het gebied tussen blanco en laagste dosis vervangen door een rechte regressielijn.</w:t>
            </w:r>
          </w:p>
        </w:tc>
        <w:tc>
          <w:tcPr>
            <w:tcW w:w="2550" w:type="dxa"/>
            <w:shd w:val="clear" w:color="auto" w:fill="auto"/>
          </w:tcPr>
          <w:p w:rsidR="00BC0641" w:rsidRPr="00BC0641" w:rsidRDefault="00BC0641" w:rsidP="00BC0641">
            <w:pPr>
              <w:spacing w:after="0" w:line="240" w:lineRule="auto"/>
              <w:rPr>
                <w:lang w:val="nl-NL"/>
              </w:rPr>
            </w:pPr>
            <w:r w:rsidRPr="00BC0641">
              <w:rPr>
                <w:noProof/>
                <w:lang w:val="nl-NL" w:eastAsia="nl-NL"/>
              </w:rPr>
              <w:drawing>
                <wp:inline distT="0" distB="0" distL="0" distR="0" wp14:anchorId="601E664D" wp14:editId="09477FAD">
                  <wp:extent cx="1209396" cy="1090161"/>
                  <wp:effectExtent l="0" t="0" r="0" b="0"/>
                  <wp:docPr id="24" name="Picture 24" descr="C:\Users\nieuw01e\AppData\Local\Microsoft\Windows\INetCache\Content.Word\lineai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nieuw01e\AppData\Local\Microsoft\Windows\INetCache\Content.Word\lineair.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220864" cy="1100499"/>
                          </a:xfrm>
                          <a:prstGeom prst="rect">
                            <a:avLst/>
                          </a:prstGeom>
                          <a:noFill/>
                          <a:ln>
                            <a:noFill/>
                          </a:ln>
                        </pic:spPr>
                      </pic:pic>
                    </a:graphicData>
                  </a:graphic>
                </wp:inline>
              </w:drawing>
            </w:r>
          </w:p>
        </w:tc>
      </w:tr>
      <w:tr w:rsidR="00BC0641" w:rsidRPr="00E223EE" w:rsidTr="00BC0641">
        <w:tc>
          <w:tcPr>
            <w:tcW w:w="9071" w:type="dxa"/>
            <w:gridSpan w:val="3"/>
            <w:shd w:val="clear" w:color="auto" w:fill="auto"/>
          </w:tcPr>
          <w:p w:rsidR="00BC0641" w:rsidRPr="00BC0641" w:rsidRDefault="00BC0641" w:rsidP="00BC0641">
            <w:pPr>
              <w:spacing w:after="0" w:line="240" w:lineRule="auto"/>
              <w:rPr>
                <w:lang w:val="nl-NL"/>
              </w:rPr>
            </w:pPr>
            <w:r w:rsidRPr="00BC0641">
              <w:rPr>
                <w:lang w:val="nl-NL"/>
              </w:rPr>
              <w:t>De berekende resultaten, afgelezen tussen blanco en laagste dosis, worden onderstreept weergegeven bij de resultaten.</w:t>
            </w:r>
          </w:p>
          <w:p w:rsidR="00BC0641" w:rsidRPr="00BC0641" w:rsidRDefault="00BC0641" w:rsidP="00BC0641">
            <w:pPr>
              <w:spacing w:after="0" w:line="240" w:lineRule="auto"/>
              <w:rPr>
                <w:lang w:val="nl-NL"/>
              </w:rPr>
            </w:pPr>
            <w:r w:rsidRPr="00BC0641">
              <w:rPr>
                <w:lang w:val="nl-NL"/>
              </w:rPr>
              <w:t>Deze optie is voor een test toegevoegd waarbij veel sterk verlaagde monsters gemeten worden en is bewezen dat het gebied zich in dit meetgebied zich als een rechte gedraagt.</w:t>
            </w:r>
          </w:p>
          <w:p w:rsidR="00BC0641" w:rsidRPr="00BC0641" w:rsidRDefault="00BC0641" w:rsidP="00BC0641">
            <w:pPr>
              <w:spacing w:after="0" w:line="240" w:lineRule="auto"/>
              <w:rPr>
                <w:lang w:val="nl-NL"/>
              </w:rPr>
            </w:pPr>
          </w:p>
          <w:p w:rsidR="00BC0641" w:rsidRPr="00BC0641" w:rsidRDefault="00BC0641" w:rsidP="00BC0641">
            <w:pPr>
              <w:spacing w:after="0" w:line="240" w:lineRule="auto"/>
              <w:rPr>
                <w:b/>
                <w:lang w:val="nl-NL"/>
              </w:rPr>
            </w:pPr>
            <w:r w:rsidRPr="00BC0641">
              <w:rPr>
                <w:b/>
                <w:lang w:val="nl-NL"/>
              </w:rPr>
              <w:t xml:space="preserve">Significant </w:t>
            </w:r>
            <w:proofErr w:type="spellStart"/>
            <w:r w:rsidRPr="00BC0641">
              <w:rPr>
                <w:b/>
                <w:lang w:val="nl-NL"/>
              </w:rPr>
              <w:t>digits</w:t>
            </w:r>
            <w:proofErr w:type="spellEnd"/>
          </w:p>
          <w:p w:rsidR="00BC0641" w:rsidRPr="00BC0641" w:rsidRDefault="00BC0641" w:rsidP="00BC0641">
            <w:pPr>
              <w:spacing w:after="0" w:line="240" w:lineRule="auto"/>
              <w:rPr>
                <w:lang w:val="nl-NL"/>
              </w:rPr>
            </w:pPr>
            <w:r w:rsidRPr="00BC0641">
              <w:rPr>
                <w:lang w:val="nl-NL"/>
              </w:rPr>
              <w:t xml:space="preserve">Het aantal significante cijfers in een resultaat is een weergave van de betrouwbaarheid van het resultaat. 10.1 Suggereert een betrouwbaarheid van 0.5 - 1% in het resultaat. 10 </w:t>
            </w:r>
            <w:proofErr w:type="gramStart"/>
            <w:r w:rsidRPr="00BC0641">
              <w:rPr>
                <w:lang w:val="nl-NL"/>
              </w:rPr>
              <w:t>daarentegen</w:t>
            </w:r>
            <w:proofErr w:type="gramEnd"/>
            <w:r w:rsidRPr="00BC0641">
              <w:rPr>
                <w:lang w:val="nl-NL"/>
              </w:rPr>
              <w:t xml:space="preserve"> </w:t>
            </w:r>
            <w:r w:rsidRPr="00BC0641">
              <w:rPr>
                <w:lang w:val="nl-NL"/>
              </w:rPr>
              <w:lastRenderedPageBreak/>
              <w:t>suggereert een betrouwbaarheid van 5 - 10%. Het zelfde geldt voor 101 en 100, en 1010 en 1000. Hoewel het bij 100 en 1000 lastiger wordt om iets te suggereren.</w:t>
            </w:r>
          </w:p>
          <w:p w:rsidR="00BC0641" w:rsidRPr="00BC0641" w:rsidRDefault="00BC0641" w:rsidP="00BC0641">
            <w:pPr>
              <w:spacing w:after="0" w:line="240" w:lineRule="auto"/>
              <w:rPr>
                <w:lang w:val="nl-NL"/>
              </w:rPr>
            </w:pPr>
            <w:r w:rsidRPr="00BC0641">
              <w:rPr>
                <w:lang w:val="nl-NL"/>
              </w:rPr>
              <w:t xml:space="preserve">Voor </w:t>
            </w:r>
            <w:proofErr w:type="spellStart"/>
            <w:r w:rsidRPr="00BC0641">
              <w:rPr>
                <w:lang w:val="nl-NL"/>
              </w:rPr>
              <w:t>ELISA’s</w:t>
            </w:r>
            <w:proofErr w:type="spellEnd"/>
            <w:r w:rsidRPr="00BC0641">
              <w:rPr>
                <w:lang w:val="nl-NL"/>
              </w:rPr>
              <w:t xml:space="preserve"> en </w:t>
            </w:r>
            <w:proofErr w:type="spellStart"/>
            <w:r w:rsidRPr="00BC0641">
              <w:rPr>
                <w:lang w:val="nl-NL"/>
              </w:rPr>
              <w:t>RIA’s</w:t>
            </w:r>
            <w:proofErr w:type="spellEnd"/>
            <w:r w:rsidRPr="00BC0641">
              <w:rPr>
                <w:lang w:val="nl-NL"/>
              </w:rPr>
              <w:t xml:space="preserve"> zijn 3 significante cijfers een goede keus. </w:t>
            </w:r>
          </w:p>
          <w:p w:rsidR="00BC0641" w:rsidRPr="00BC0641" w:rsidRDefault="00BC0641" w:rsidP="00BC0641">
            <w:pPr>
              <w:spacing w:after="0" w:line="240" w:lineRule="auto"/>
              <w:rPr>
                <w:lang w:val="nl-NL"/>
              </w:rPr>
            </w:pPr>
            <w:r w:rsidRPr="00BC0641">
              <w:rPr>
                <w:lang w:val="nl-NL"/>
              </w:rPr>
              <w:t xml:space="preserve">De getallen worden dan afgerond naar bijvoorbeeld 1.23, 9.98, 10.1, 19.9. </w:t>
            </w:r>
          </w:p>
          <w:p w:rsidR="00BC0641" w:rsidRPr="00BC0641" w:rsidRDefault="00BC0641" w:rsidP="00BC0641">
            <w:pPr>
              <w:spacing w:after="0" w:line="240" w:lineRule="auto"/>
              <w:rPr>
                <w:lang w:val="nl-NL"/>
              </w:rPr>
            </w:pPr>
            <w:r w:rsidRPr="00BC0641">
              <w:rPr>
                <w:lang w:val="nl-NL"/>
              </w:rPr>
              <w:t>Bij twee significante cijfers zouden de resultaten 1.2, 10, 10 en 20 worden.</w:t>
            </w:r>
          </w:p>
          <w:p w:rsidR="00BC0641" w:rsidRPr="00BC0641" w:rsidRDefault="00BC0641" w:rsidP="00BC0641">
            <w:pPr>
              <w:spacing w:after="0" w:line="240" w:lineRule="auto"/>
              <w:rPr>
                <w:lang w:val="nl-NL"/>
              </w:rPr>
            </w:pPr>
          </w:p>
          <w:p w:rsidR="00BC0641" w:rsidRPr="00BC0641" w:rsidRDefault="00BC0641" w:rsidP="00BC0641">
            <w:pPr>
              <w:spacing w:after="0" w:line="240" w:lineRule="auto"/>
              <w:rPr>
                <w:b/>
              </w:rPr>
            </w:pPr>
            <w:r w:rsidRPr="00BC0641">
              <w:rPr>
                <w:b/>
              </w:rPr>
              <w:t>&gt; or &lt; result displayed (0=no, 1=yes)</w:t>
            </w:r>
          </w:p>
          <w:p w:rsidR="00BC0641" w:rsidRPr="00BC0641" w:rsidRDefault="00BC0641" w:rsidP="00BC0641">
            <w:pPr>
              <w:spacing w:after="0" w:line="240" w:lineRule="auto"/>
              <w:rPr>
                <w:lang w:val="nl-NL"/>
              </w:rPr>
            </w:pPr>
            <w:r w:rsidRPr="00BC0641">
              <w:rPr>
                <w:lang w:val="nl-NL"/>
              </w:rPr>
              <w:t>Als een resultaat buiten met meetgebied valt dan wordt dit getoond als &gt; de bovengrens of &lt; dan de ondergrens.</w:t>
            </w:r>
          </w:p>
          <w:p w:rsidR="00BC0641" w:rsidRPr="00BC0641" w:rsidRDefault="00BC0641" w:rsidP="00BC0641">
            <w:pPr>
              <w:spacing w:after="0" w:line="240" w:lineRule="auto"/>
              <w:rPr>
                <w:lang w:val="nl-NL"/>
              </w:rPr>
            </w:pPr>
            <w:r w:rsidRPr="00BC0641">
              <w:rPr>
                <w:lang w:val="nl-NL"/>
              </w:rPr>
              <w:t>Deze &gt; en &lt; tekens kunnen ongewenst zijn als er verder gerekend moet worden met de resultaten.</w:t>
            </w:r>
          </w:p>
          <w:p w:rsidR="00BC0641" w:rsidRPr="00BC0641" w:rsidRDefault="00BC0641" w:rsidP="00BC0641">
            <w:pPr>
              <w:spacing w:after="0" w:line="240" w:lineRule="auto"/>
              <w:rPr>
                <w:lang w:val="nl-NL"/>
              </w:rPr>
            </w:pPr>
            <w:r w:rsidRPr="00BC0641">
              <w:rPr>
                <w:lang w:val="nl-NL"/>
              </w:rPr>
              <w:t>Met de optie 0 worden het &gt; en &lt; teken niet getoond.</w:t>
            </w:r>
          </w:p>
        </w:tc>
      </w:tr>
    </w:tbl>
    <w:p w:rsidR="00BC0641" w:rsidRPr="00BC0641" w:rsidRDefault="00BC0641" w:rsidP="00BC0641">
      <w:pPr>
        <w:spacing w:after="0"/>
        <w:rPr>
          <w:lang w:val="nl-NL"/>
        </w:rPr>
      </w:pPr>
    </w:p>
    <w:p w:rsidR="00BC0641" w:rsidRPr="00BC0641" w:rsidRDefault="00BC0641" w:rsidP="00BC0641">
      <w:pPr>
        <w:pStyle w:val="Heading2"/>
      </w:pPr>
      <w:r w:rsidRPr="00BC0641">
        <w:rPr>
          <w:lang w:val="nl-NL"/>
        </w:rPr>
        <w:br w:type="page"/>
      </w:r>
      <w:bookmarkStart w:id="36" w:name="_Toc465256249"/>
      <w:bookmarkStart w:id="37" w:name="_Toc465256396"/>
      <w:bookmarkStart w:id="38" w:name="_Toc465256651"/>
      <w:proofErr w:type="spellStart"/>
      <w:r w:rsidRPr="00BC0641">
        <w:lastRenderedPageBreak/>
        <w:t>Knoppen</w:t>
      </w:r>
      <w:bookmarkEnd w:id="36"/>
      <w:bookmarkEnd w:id="37"/>
      <w:bookmarkEnd w:id="38"/>
      <w:proofErr w:type="spellEnd"/>
    </w:p>
    <w:p w:rsidR="00BC0641" w:rsidRPr="00BC0641" w:rsidRDefault="00BC0641" w:rsidP="00BC0641">
      <w:pPr>
        <w:spacing w:after="0"/>
        <w:ind w:left="709"/>
      </w:pPr>
      <w:r w:rsidRPr="00BC0641">
        <w:rPr>
          <w:noProof/>
          <w:lang w:val="nl-NL" w:eastAsia="nl-NL"/>
        </w:rPr>
        <w:drawing>
          <wp:inline distT="0" distB="0" distL="0" distR="0" wp14:anchorId="16F9D250" wp14:editId="0905FEF6">
            <wp:extent cx="1082675" cy="1732280"/>
            <wp:effectExtent l="0" t="0" r="3175" b="1270"/>
            <wp:docPr id="25" name="Picture 25" descr="knoppen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knoppen0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82675" cy="1732280"/>
                    </a:xfrm>
                    <a:prstGeom prst="rect">
                      <a:avLst/>
                    </a:prstGeom>
                    <a:noFill/>
                    <a:ln>
                      <a:noFill/>
                    </a:ln>
                  </pic:spPr>
                </pic:pic>
              </a:graphicData>
            </a:graphic>
          </wp:inline>
        </w:drawing>
      </w:r>
    </w:p>
    <w:p w:rsidR="00BC0641" w:rsidRPr="00BC0641" w:rsidRDefault="00BC0641" w:rsidP="00BC0641">
      <w:pPr>
        <w:spacing w:after="0"/>
      </w:pPr>
    </w:p>
    <w:p w:rsidR="00BC0641" w:rsidRPr="00BC0641" w:rsidRDefault="00BC0641" w:rsidP="00BC0641">
      <w:pPr>
        <w:spacing w:after="0" w:line="240" w:lineRule="auto"/>
        <w:ind w:left="708"/>
        <w:rPr>
          <w:b/>
        </w:rPr>
      </w:pPr>
      <w:r w:rsidRPr="00BC0641">
        <w:rPr>
          <w:b/>
        </w:rPr>
        <w:t>Knop “Open Abs file” (</w:t>
      </w:r>
      <w:proofErr w:type="spellStart"/>
      <w:r w:rsidRPr="00BC0641">
        <w:rPr>
          <w:b/>
        </w:rPr>
        <w:t>Alt+O</w:t>
      </w:r>
      <w:proofErr w:type="spellEnd"/>
      <w:r w:rsidRPr="00BC0641">
        <w:rPr>
          <w:b/>
        </w:rPr>
        <w:t>)</w:t>
      </w:r>
    </w:p>
    <w:p w:rsidR="00BC0641" w:rsidRPr="00BC0641" w:rsidRDefault="00BC0641" w:rsidP="00BC0641">
      <w:pPr>
        <w:spacing w:after="0" w:line="240" w:lineRule="auto"/>
        <w:ind w:left="708"/>
      </w:pPr>
    </w:p>
    <w:p w:rsidR="00BC0641" w:rsidRPr="00BC0641" w:rsidRDefault="00BC0641" w:rsidP="00BC0641">
      <w:pPr>
        <w:spacing w:after="0" w:line="240" w:lineRule="auto"/>
        <w:ind w:left="708"/>
        <w:rPr>
          <w:lang w:val="nl-NL"/>
        </w:rPr>
      </w:pPr>
      <w:r w:rsidRPr="00BC0641">
        <w:rPr>
          <w:lang w:val="nl-NL"/>
        </w:rPr>
        <w:t>Diverse soorten ASCII-file welke door ELISA-readers gemaakt worden kunnen worden ingelezen door het programma.</w:t>
      </w:r>
    </w:p>
    <w:p w:rsidR="00BC0641" w:rsidRPr="00BC0641" w:rsidRDefault="00BC0641" w:rsidP="00BC0641">
      <w:pPr>
        <w:spacing w:after="0" w:line="240" w:lineRule="auto"/>
        <w:ind w:left="708"/>
        <w:rPr>
          <w:lang w:val="nl-NL"/>
        </w:rPr>
      </w:pPr>
      <w:r w:rsidRPr="00BC0641">
        <w:rPr>
          <w:lang w:val="nl-NL"/>
        </w:rPr>
        <w:t xml:space="preserve">Het programma verwijderd alle regels die korter dan 50 karakters zijn en lees alleen regels in die beginnen met A, B, C, D, E, F, G of H. </w:t>
      </w:r>
    </w:p>
    <w:p w:rsidR="00BC0641" w:rsidRPr="00BC0641" w:rsidRDefault="00BC0641" w:rsidP="00BC0641">
      <w:pPr>
        <w:spacing w:after="0" w:line="240" w:lineRule="auto"/>
        <w:ind w:left="708"/>
        <w:rPr>
          <w:lang w:val="nl-NL"/>
        </w:rPr>
      </w:pPr>
      <w:r w:rsidRPr="00BC0641">
        <w:rPr>
          <w:lang w:val="nl-NL"/>
        </w:rPr>
        <w:t>De ingelezen extincties worden in de sheet “Datasheet” in de “</w:t>
      </w:r>
      <w:proofErr w:type="spellStart"/>
      <w:r w:rsidRPr="00BC0641">
        <w:rPr>
          <w:lang w:val="nl-NL"/>
        </w:rPr>
        <w:t>Absorbance</w:t>
      </w:r>
      <w:proofErr w:type="spellEnd"/>
      <w:r w:rsidRPr="00BC0641">
        <w:rPr>
          <w:lang w:val="nl-NL"/>
        </w:rPr>
        <w:t xml:space="preserve"> matrix” geplaatst.</w:t>
      </w:r>
    </w:p>
    <w:p w:rsidR="00BC0641" w:rsidRPr="00BC0641" w:rsidRDefault="00BC0641" w:rsidP="00BC0641">
      <w:pPr>
        <w:spacing w:after="0" w:line="240" w:lineRule="auto"/>
        <w:ind w:left="708"/>
        <w:rPr>
          <w:lang w:val="nl-NL"/>
        </w:rPr>
      </w:pPr>
      <w:r w:rsidRPr="00BC0641">
        <w:rPr>
          <w:lang w:val="nl-NL"/>
        </w:rPr>
        <w:t xml:space="preserve">De extincties kunnen in de file door een spatie, een komma of puntkomma gescheiden zijn. </w:t>
      </w:r>
    </w:p>
    <w:p w:rsidR="00BC0641" w:rsidRPr="00BC0641" w:rsidRDefault="00BC0641" w:rsidP="00BC0641">
      <w:pPr>
        <w:spacing w:after="0" w:line="240" w:lineRule="auto"/>
        <w:ind w:left="708"/>
        <w:rPr>
          <w:lang w:val="nl-NL"/>
        </w:rPr>
      </w:pPr>
      <w:r w:rsidRPr="00BC0641">
        <w:rPr>
          <w:lang w:val="nl-NL"/>
        </w:rPr>
        <w:t>Deze extinctie-“</w:t>
      </w:r>
      <w:proofErr w:type="spellStart"/>
      <w:r w:rsidRPr="00BC0641">
        <w:rPr>
          <w:lang w:val="nl-NL"/>
        </w:rPr>
        <w:t>delimiter</w:t>
      </w:r>
      <w:proofErr w:type="spellEnd"/>
      <w:r w:rsidRPr="00BC0641">
        <w:rPr>
          <w:lang w:val="nl-NL"/>
        </w:rPr>
        <w:t xml:space="preserve">” kan in het veld </w:t>
      </w:r>
      <w:proofErr w:type="spellStart"/>
      <w:r w:rsidRPr="00BC0641">
        <w:rPr>
          <w:lang w:val="nl-NL"/>
        </w:rPr>
        <w:t>seperator</w:t>
      </w:r>
      <w:proofErr w:type="spellEnd"/>
      <w:r w:rsidRPr="00BC0641">
        <w:rPr>
          <w:lang w:val="nl-NL"/>
        </w:rPr>
        <w:t xml:space="preserve"> aangegeven worden.</w:t>
      </w:r>
    </w:p>
    <w:p w:rsidR="00BC0641" w:rsidRPr="00BC0641" w:rsidRDefault="00BC0641" w:rsidP="00BC0641">
      <w:pPr>
        <w:spacing w:after="0" w:line="240" w:lineRule="auto"/>
        <w:ind w:left="708"/>
        <w:rPr>
          <w:lang w:val="nl-NL"/>
        </w:rPr>
      </w:pPr>
    </w:p>
    <w:tbl>
      <w:tblPr>
        <w:tblW w:w="6309" w:type="dxa"/>
        <w:tblInd w:w="708" w:type="dxa"/>
        <w:tblLook w:val="04A0" w:firstRow="1" w:lastRow="0" w:firstColumn="1" w:lastColumn="0" w:noHBand="0" w:noVBand="1"/>
      </w:tblPr>
      <w:tblGrid>
        <w:gridCol w:w="1196"/>
        <w:gridCol w:w="1036"/>
        <w:gridCol w:w="1359"/>
        <w:gridCol w:w="1359"/>
        <w:gridCol w:w="1359"/>
      </w:tblGrid>
      <w:tr w:rsidR="00BC0641" w:rsidRPr="00BC0641" w:rsidTr="00BC0641">
        <w:trPr>
          <w:trHeight w:val="255"/>
        </w:trPr>
        <w:tc>
          <w:tcPr>
            <w:tcW w:w="1196" w:type="dxa"/>
            <w:tcBorders>
              <w:top w:val="nil"/>
              <w:left w:val="nil"/>
              <w:bottom w:val="nil"/>
              <w:right w:val="nil"/>
            </w:tcBorders>
            <w:shd w:val="clear" w:color="auto" w:fill="auto"/>
            <w:noWrap/>
            <w:vAlign w:val="bottom"/>
            <w:hideMark/>
          </w:tcPr>
          <w:p w:rsidR="00BC0641" w:rsidRPr="00BC0641" w:rsidRDefault="00BC0641" w:rsidP="00BC0641">
            <w:pPr>
              <w:spacing w:after="0" w:line="240" w:lineRule="auto"/>
              <w:rPr>
                <w:rFonts w:ascii="Arial" w:eastAsia="Times New Roman" w:hAnsi="Arial" w:cs="Arial"/>
                <w:sz w:val="20"/>
                <w:szCs w:val="20"/>
                <w:lang w:val="nl-NL"/>
              </w:rPr>
            </w:pPr>
            <w:r w:rsidRPr="00BC0641">
              <w:rPr>
                <w:rFonts w:ascii="Arial" w:eastAsia="Times New Roman" w:hAnsi="Arial" w:cs="Arial"/>
                <w:sz w:val="20"/>
                <w:szCs w:val="20"/>
                <w:lang w:val="nl-NL"/>
              </w:rPr>
              <w:t>Separator</w:t>
            </w:r>
          </w:p>
        </w:tc>
        <w:tc>
          <w:tcPr>
            <w:tcW w:w="1036" w:type="dxa"/>
            <w:tcBorders>
              <w:top w:val="nil"/>
              <w:left w:val="nil"/>
              <w:bottom w:val="nil"/>
              <w:right w:val="nil"/>
            </w:tcBorders>
            <w:shd w:val="clear" w:color="auto" w:fill="auto"/>
            <w:noWrap/>
            <w:vAlign w:val="bottom"/>
            <w:hideMark/>
          </w:tcPr>
          <w:p w:rsidR="00BC0641" w:rsidRPr="00BC0641" w:rsidRDefault="00BC0641" w:rsidP="00BC0641">
            <w:pPr>
              <w:spacing w:after="0" w:line="240" w:lineRule="auto"/>
              <w:rPr>
                <w:rFonts w:ascii="Arial" w:eastAsia="Times New Roman" w:hAnsi="Arial" w:cs="Arial"/>
                <w:sz w:val="20"/>
                <w:szCs w:val="20"/>
                <w:lang w:val="nl-NL"/>
              </w:rPr>
            </w:pPr>
            <w:r w:rsidRPr="00BC0641">
              <w:rPr>
                <w:rFonts w:ascii="Arial" w:eastAsia="Times New Roman" w:hAnsi="Arial" w:cs="Arial"/>
                <w:sz w:val="20"/>
                <w:szCs w:val="20"/>
                <w:lang w:val="nl-NL"/>
              </w:rPr>
              <w:t>0</w:t>
            </w:r>
          </w:p>
        </w:tc>
        <w:tc>
          <w:tcPr>
            <w:tcW w:w="4077" w:type="dxa"/>
            <w:gridSpan w:val="3"/>
            <w:tcBorders>
              <w:top w:val="nil"/>
              <w:left w:val="nil"/>
              <w:bottom w:val="nil"/>
              <w:right w:val="nil"/>
            </w:tcBorders>
            <w:shd w:val="clear" w:color="auto" w:fill="auto"/>
            <w:noWrap/>
            <w:vAlign w:val="bottom"/>
            <w:hideMark/>
          </w:tcPr>
          <w:p w:rsidR="00BC0641" w:rsidRPr="00BC0641" w:rsidRDefault="00BC0641" w:rsidP="00BC0641">
            <w:pPr>
              <w:spacing w:after="0" w:line="240" w:lineRule="auto"/>
              <w:rPr>
                <w:rFonts w:ascii="Arial" w:eastAsia="Times New Roman" w:hAnsi="Arial" w:cs="Arial"/>
                <w:bCs/>
                <w:sz w:val="20"/>
                <w:szCs w:val="20"/>
                <w:lang w:val="nl-NL"/>
              </w:rPr>
            </w:pPr>
            <w:r w:rsidRPr="00BC0641">
              <w:rPr>
                <w:rFonts w:ascii="Arial" w:eastAsia="Times New Roman" w:hAnsi="Arial" w:cs="Arial"/>
                <w:bCs/>
                <w:sz w:val="20"/>
                <w:szCs w:val="20"/>
                <w:lang w:val="nl-NL"/>
              </w:rPr>
              <w:t>0</w:t>
            </w:r>
            <w:r w:rsidRPr="00BC0641">
              <w:rPr>
                <w:rFonts w:ascii="Arial" w:eastAsia="Times New Roman" w:hAnsi="Arial" w:cs="Arial"/>
                <w:sz w:val="20"/>
                <w:szCs w:val="20"/>
                <w:lang w:val="nl-NL"/>
              </w:rPr>
              <w:t xml:space="preserve"> = Space, 1=</w:t>
            </w:r>
            <w:proofErr w:type="spellStart"/>
            <w:r w:rsidRPr="00BC0641">
              <w:rPr>
                <w:rFonts w:ascii="Arial" w:eastAsia="Times New Roman" w:hAnsi="Arial" w:cs="Arial"/>
                <w:sz w:val="20"/>
                <w:szCs w:val="20"/>
                <w:lang w:val="nl-NL"/>
              </w:rPr>
              <w:t>Comma</w:t>
            </w:r>
            <w:proofErr w:type="spellEnd"/>
            <w:r w:rsidRPr="00BC0641">
              <w:rPr>
                <w:rFonts w:ascii="Arial" w:eastAsia="Times New Roman" w:hAnsi="Arial" w:cs="Arial"/>
                <w:sz w:val="20"/>
                <w:szCs w:val="20"/>
                <w:lang w:val="nl-NL"/>
              </w:rPr>
              <w:t xml:space="preserve">, 2=Semicolon </w:t>
            </w:r>
          </w:p>
        </w:tc>
      </w:tr>
      <w:tr w:rsidR="00BC0641" w:rsidRPr="00BC0641" w:rsidTr="00BC0641">
        <w:trPr>
          <w:trHeight w:val="255"/>
        </w:trPr>
        <w:tc>
          <w:tcPr>
            <w:tcW w:w="1196" w:type="dxa"/>
            <w:tcBorders>
              <w:top w:val="nil"/>
              <w:left w:val="nil"/>
              <w:bottom w:val="nil"/>
              <w:right w:val="nil"/>
            </w:tcBorders>
            <w:shd w:val="clear" w:color="auto" w:fill="auto"/>
            <w:noWrap/>
            <w:vAlign w:val="bottom"/>
            <w:hideMark/>
          </w:tcPr>
          <w:p w:rsidR="00BC0641" w:rsidRPr="00BC0641" w:rsidRDefault="00BC0641" w:rsidP="00BC0641">
            <w:pPr>
              <w:spacing w:after="0" w:line="240" w:lineRule="auto"/>
              <w:rPr>
                <w:rFonts w:ascii="Arial" w:eastAsia="Times New Roman" w:hAnsi="Arial" w:cs="Arial"/>
                <w:sz w:val="20"/>
                <w:szCs w:val="20"/>
                <w:lang w:val="nl-NL"/>
              </w:rPr>
            </w:pPr>
            <w:r w:rsidRPr="00BC0641">
              <w:rPr>
                <w:rFonts w:ascii="Arial" w:eastAsia="Times New Roman" w:hAnsi="Arial" w:cs="Arial"/>
                <w:sz w:val="20"/>
                <w:szCs w:val="20"/>
                <w:lang w:val="nl-NL"/>
              </w:rPr>
              <w:t>Export</w:t>
            </w:r>
          </w:p>
        </w:tc>
        <w:tc>
          <w:tcPr>
            <w:tcW w:w="1036" w:type="dxa"/>
            <w:tcBorders>
              <w:top w:val="nil"/>
              <w:left w:val="nil"/>
              <w:bottom w:val="nil"/>
              <w:right w:val="nil"/>
            </w:tcBorders>
            <w:shd w:val="clear" w:color="auto" w:fill="auto"/>
            <w:noWrap/>
            <w:vAlign w:val="bottom"/>
            <w:hideMark/>
          </w:tcPr>
          <w:p w:rsidR="00BC0641" w:rsidRPr="00BC0641" w:rsidRDefault="00BC0641" w:rsidP="00BC0641">
            <w:pPr>
              <w:spacing w:after="0" w:line="240" w:lineRule="auto"/>
              <w:rPr>
                <w:rFonts w:ascii="Arial" w:eastAsia="Times New Roman" w:hAnsi="Arial" w:cs="Arial"/>
                <w:sz w:val="20"/>
                <w:szCs w:val="20"/>
                <w:lang w:val="nl-NL"/>
              </w:rPr>
            </w:pPr>
          </w:p>
        </w:tc>
        <w:tc>
          <w:tcPr>
            <w:tcW w:w="1359" w:type="dxa"/>
            <w:tcBorders>
              <w:top w:val="nil"/>
              <w:left w:val="nil"/>
              <w:bottom w:val="nil"/>
              <w:right w:val="nil"/>
            </w:tcBorders>
            <w:shd w:val="clear" w:color="auto" w:fill="auto"/>
            <w:noWrap/>
            <w:vAlign w:val="bottom"/>
            <w:hideMark/>
          </w:tcPr>
          <w:p w:rsidR="00BC0641" w:rsidRPr="00BC0641" w:rsidRDefault="00BC0641" w:rsidP="00BC0641">
            <w:pPr>
              <w:spacing w:after="0" w:line="240" w:lineRule="auto"/>
              <w:rPr>
                <w:rFonts w:ascii="Times New Roman" w:eastAsia="Times New Roman" w:hAnsi="Times New Roman" w:cs="Times New Roman"/>
                <w:sz w:val="20"/>
                <w:szCs w:val="20"/>
                <w:lang w:val="nl-NL"/>
              </w:rPr>
            </w:pPr>
          </w:p>
        </w:tc>
        <w:tc>
          <w:tcPr>
            <w:tcW w:w="1359" w:type="dxa"/>
            <w:tcBorders>
              <w:top w:val="nil"/>
              <w:left w:val="nil"/>
              <w:bottom w:val="nil"/>
              <w:right w:val="nil"/>
            </w:tcBorders>
            <w:shd w:val="clear" w:color="auto" w:fill="auto"/>
            <w:noWrap/>
            <w:vAlign w:val="bottom"/>
            <w:hideMark/>
          </w:tcPr>
          <w:p w:rsidR="00BC0641" w:rsidRPr="00BC0641" w:rsidRDefault="00BC0641" w:rsidP="00BC0641">
            <w:pPr>
              <w:spacing w:after="0" w:line="240" w:lineRule="auto"/>
              <w:rPr>
                <w:rFonts w:ascii="Times New Roman" w:eastAsia="Times New Roman" w:hAnsi="Times New Roman" w:cs="Times New Roman"/>
                <w:sz w:val="20"/>
                <w:szCs w:val="20"/>
                <w:lang w:val="nl-NL"/>
              </w:rPr>
            </w:pPr>
          </w:p>
        </w:tc>
        <w:tc>
          <w:tcPr>
            <w:tcW w:w="1359" w:type="dxa"/>
            <w:tcBorders>
              <w:top w:val="nil"/>
              <w:left w:val="nil"/>
              <w:bottom w:val="nil"/>
              <w:right w:val="nil"/>
            </w:tcBorders>
            <w:shd w:val="clear" w:color="auto" w:fill="auto"/>
            <w:noWrap/>
            <w:vAlign w:val="bottom"/>
            <w:hideMark/>
          </w:tcPr>
          <w:p w:rsidR="00BC0641" w:rsidRPr="00BC0641" w:rsidRDefault="00BC0641" w:rsidP="00BC0641">
            <w:pPr>
              <w:spacing w:after="0" w:line="240" w:lineRule="auto"/>
              <w:rPr>
                <w:rFonts w:ascii="Times New Roman" w:eastAsia="Times New Roman" w:hAnsi="Times New Roman" w:cs="Times New Roman"/>
                <w:sz w:val="20"/>
                <w:szCs w:val="20"/>
                <w:lang w:val="nl-NL"/>
              </w:rPr>
            </w:pPr>
          </w:p>
        </w:tc>
      </w:tr>
      <w:tr w:rsidR="00BC0641" w:rsidRPr="00BC0641" w:rsidTr="00BC0641">
        <w:trPr>
          <w:trHeight w:val="255"/>
        </w:trPr>
        <w:tc>
          <w:tcPr>
            <w:tcW w:w="2232" w:type="dxa"/>
            <w:gridSpan w:val="2"/>
            <w:tcBorders>
              <w:top w:val="nil"/>
              <w:left w:val="nil"/>
              <w:bottom w:val="nil"/>
              <w:right w:val="nil"/>
            </w:tcBorders>
            <w:shd w:val="clear" w:color="auto" w:fill="auto"/>
            <w:noWrap/>
            <w:vAlign w:val="bottom"/>
            <w:hideMark/>
          </w:tcPr>
          <w:p w:rsidR="00BC0641" w:rsidRPr="00BC0641" w:rsidRDefault="00BC0641" w:rsidP="00BC0641">
            <w:pPr>
              <w:spacing w:after="0" w:line="240" w:lineRule="auto"/>
              <w:rPr>
                <w:rFonts w:ascii="Arial" w:eastAsia="Times New Roman" w:hAnsi="Arial" w:cs="Arial"/>
                <w:sz w:val="20"/>
                <w:szCs w:val="20"/>
                <w:lang w:val="nl-NL"/>
              </w:rPr>
            </w:pPr>
            <w:proofErr w:type="spellStart"/>
            <w:r w:rsidRPr="00BC0641">
              <w:rPr>
                <w:rFonts w:ascii="Arial" w:eastAsia="Times New Roman" w:hAnsi="Arial" w:cs="Arial"/>
                <w:sz w:val="20"/>
                <w:szCs w:val="20"/>
                <w:lang w:val="nl-NL"/>
              </w:rPr>
              <w:t>Abs</w:t>
            </w:r>
            <w:proofErr w:type="spellEnd"/>
            <w:r w:rsidRPr="00BC0641">
              <w:rPr>
                <w:rFonts w:ascii="Arial" w:eastAsia="Times New Roman" w:hAnsi="Arial" w:cs="Arial"/>
                <w:sz w:val="20"/>
                <w:szCs w:val="20"/>
                <w:lang w:val="nl-NL"/>
              </w:rPr>
              <w:t xml:space="preserve"> </w:t>
            </w:r>
            <w:proofErr w:type="spellStart"/>
            <w:r w:rsidRPr="00BC0641">
              <w:rPr>
                <w:rFonts w:ascii="Arial" w:eastAsia="Times New Roman" w:hAnsi="Arial" w:cs="Arial"/>
                <w:sz w:val="20"/>
                <w:szCs w:val="20"/>
                <w:lang w:val="nl-NL"/>
              </w:rPr>
              <w:t>filename</w:t>
            </w:r>
            <w:proofErr w:type="spellEnd"/>
          </w:p>
        </w:tc>
        <w:tc>
          <w:tcPr>
            <w:tcW w:w="1359" w:type="dxa"/>
            <w:tcBorders>
              <w:top w:val="nil"/>
              <w:left w:val="nil"/>
              <w:bottom w:val="nil"/>
              <w:right w:val="nil"/>
            </w:tcBorders>
            <w:shd w:val="clear" w:color="auto" w:fill="auto"/>
            <w:noWrap/>
            <w:vAlign w:val="bottom"/>
            <w:hideMark/>
          </w:tcPr>
          <w:p w:rsidR="00BC0641" w:rsidRPr="00BC0641" w:rsidRDefault="00BC0641" w:rsidP="00BC0641">
            <w:pPr>
              <w:spacing w:after="0" w:line="240" w:lineRule="auto"/>
              <w:rPr>
                <w:rFonts w:ascii="Arial" w:eastAsia="Times New Roman" w:hAnsi="Arial" w:cs="Arial"/>
                <w:sz w:val="20"/>
                <w:szCs w:val="20"/>
                <w:lang w:val="nl-NL"/>
              </w:rPr>
            </w:pPr>
          </w:p>
        </w:tc>
        <w:tc>
          <w:tcPr>
            <w:tcW w:w="1359" w:type="dxa"/>
            <w:tcBorders>
              <w:top w:val="nil"/>
              <w:left w:val="nil"/>
              <w:bottom w:val="nil"/>
              <w:right w:val="nil"/>
            </w:tcBorders>
            <w:shd w:val="clear" w:color="auto" w:fill="auto"/>
            <w:noWrap/>
            <w:vAlign w:val="bottom"/>
            <w:hideMark/>
          </w:tcPr>
          <w:p w:rsidR="00BC0641" w:rsidRPr="00BC0641" w:rsidRDefault="00BC0641" w:rsidP="00BC0641">
            <w:pPr>
              <w:spacing w:after="0" w:line="240" w:lineRule="auto"/>
              <w:rPr>
                <w:rFonts w:ascii="Times New Roman" w:eastAsia="Times New Roman" w:hAnsi="Times New Roman" w:cs="Times New Roman"/>
                <w:sz w:val="20"/>
                <w:szCs w:val="20"/>
                <w:lang w:val="nl-NL"/>
              </w:rPr>
            </w:pPr>
          </w:p>
        </w:tc>
        <w:tc>
          <w:tcPr>
            <w:tcW w:w="1359" w:type="dxa"/>
            <w:tcBorders>
              <w:top w:val="nil"/>
              <w:left w:val="nil"/>
              <w:bottom w:val="nil"/>
              <w:right w:val="nil"/>
            </w:tcBorders>
            <w:shd w:val="clear" w:color="auto" w:fill="auto"/>
            <w:noWrap/>
            <w:vAlign w:val="bottom"/>
            <w:hideMark/>
          </w:tcPr>
          <w:p w:rsidR="00BC0641" w:rsidRPr="00BC0641" w:rsidRDefault="00BC0641" w:rsidP="00BC0641">
            <w:pPr>
              <w:spacing w:after="0" w:line="240" w:lineRule="auto"/>
              <w:rPr>
                <w:rFonts w:ascii="Times New Roman" w:eastAsia="Times New Roman" w:hAnsi="Times New Roman" w:cs="Times New Roman"/>
                <w:sz w:val="20"/>
                <w:szCs w:val="20"/>
                <w:lang w:val="nl-NL"/>
              </w:rPr>
            </w:pPr>
          </w:p>
        </w:tc>
      </w:tr>
    </w:tbl>
    <w:p w:rsidR="00BC0641" w:rsidRPr="00BC0641" w:rsidRDefault="00BC0641" w:rsidP="00BC0641">
      <w:pPr>
        <w:spacing w:after="0" w:line="240" w:lineRule="auto"/>
        <w:ind w:left="708"/>
        <w:rPr>
          <w:lang w:val="nl-NL"/>
        </w:rPr>
      </w:pPr>
    </w:p>
    <w:p w:rsidR="00BC0641" w:rsidRPr="00BC0641" w:rsidRDefault="00BC0641" w:rsidP="00BC0641">
      <w:pPr>
        <w:spacing w:after="0" w:line="240" w:lineRule="auto"/>
        <w:ind w:left="708"/>
        <w:rPr>
          <w:rFonts w:ascii="Arial" w:eastAsia="Times New Roman" w:hAnsi="Arial" w:cs="Arial"/>
          <w:sz w:val="20"/>
          <w:szCs w:val="20"/>
          <w:lang w:val="nl-NL"/>
        </w:rPr>
      </w:pPr>
      <w:r w:rsidRPr="00BC0641">
        <w:rPr>
          <w:lang w:val="nl-NL"/>
        </w:rPr>
        <w:t>Als achter “</w:t>
      </w:r>
      <w:proofErr w:type="spellStart"/>
      <w:r w:rsidRPr="00BC0641">
        <w:rPr>
          <w:rFonts w:ascii="Arial" w:eastAsia="Times New Roman" w:hAnsi="Arial" w:cs="Arial"/>
          <w:sz w:val="20"/>
          <w:szCs w:val="20"/>
          <w:lang w:val="nl-NL"/>
        </w:rPr>
        <w:t>Abs</w:t>
      </w:r>
      <w:proofErr w:type="spellEnd"/>
      <w:r w:rsidRPr="00BC0641">
        <w:rPr>
          <w:rFonts w:ascii="Arial" w:eastAsia="Times New Roman" w:hAnsi="Arial" w:cs="Arial"/>
          <w:sz w:val="20"/>
          <w:szCs w:val="20"/>
          <w:lang w:val="nl-NL"/>
        </w:rPr>
        <w:t xml:space="preserve"> </w:t>
      </w:r>
      <w:proofErr w:type="spellStart"/>
      <w:r w:rsidRPr="00BC0641">
        <w:rPr>
          <w:rFonts w:ascii="Arial" w:eastAsia="Times New Roman" w:hAnsi="Arial" w:cs="Arial"/>
          <w:sz w:val="20"/>
          <w:szCs w:val="20"/>
          <w:lang w:val="nl-NL"/>
        </w:rPr>
        <w:t>filename</w:t>
      </w:r>
      <w:proofErr w:type="spellEnd"/>
      <w:r w:rsidRPr="00BC0641">
        <w:rPr>
          <w:rFonts w:ascii="Arial" w:eastAsia="Times New Roman" w:hAnsi="Arial" w:cs="Arial"/>
          <w:sz w:val="20"/>
          <w:szCs w:val="20"/>
          <w:lang w:val="nl-NL"/>
        </w:rPr>
        <w:t xml:space="preserve">” een </w:t>
      </w:r>
      <w:proofErr w:type="spellStart"/>
      <w:r w:rsidRPr="00BC0641">
        <w:rPr>
          <w:rFonts w:ascii="Arial" w:eastAsia="Times New Roman" w:hAnsi="Arial" w:cs="Arial"/>
          <w:sz w:val="20"/>
          <w:szCs w:val="20"/>
          <w:lang w:val="nl-NL"/>
        </w:rPr>
        <w:t>path</w:t>
      </w:r>
      <w:proofErr w:type="spellEnd"/>
      <w:r w:rsidRPr="00BC0641">
        <w:rPr>
          <w:rFonts w:ascii="Arial" w:eastAsia="Times New Roman" w:hAnsi="Arial" w:cs="Arial"/>
          <w:sz w:val="20"/>
          <w:szCs w:val="20"/>
          <w:lang w:val="nl-NL"/>
        </w:rPr>
        <w:t xml:space="preserve">\filenaam wordt gezet dan wordt automatisch deze file ingelezen na het drukken van de knop “Open </w:t>
      </w:r>
      <w:proofErr w:type="spellStart"/>
      <w:r w:rsidRPr="00BC0641">
        <w:rPr>
          <w:rFonts w:ascii="Arial" w:eastAsia="Times New Roman" w:hAnsi="Arial" w:cs="Arial"/>
          <w:sz w:val="20"/>
          <w:szCs w:val="20"/>
          <w:lang w:val="nl-NL"/>
        </w:rPr>
        <w:t>Abs</w:t>
      </w:r>
      <w:proofErr w:type="spellEnd"/>
      <w:r w:rsidRPr="00BC0641">
        <w:rPr>
          <w:rFonts w:ascii="Arial" w:eastAsia="Times New Roman" w:hAnsi="Arial" w:cs="Arial"/>
          <w:sz w:val="20"/>
          <w:szCs w:val="20"/>
          <w:lang w:val="nl-NL"/>
        </w:rPr>
        <w:t xml:space="preserve"> file”. </w:t>
      </w:r>
    </w:p>
    <w:p w:rsidR="00BC0641" w:rsidRPr="00BC0641" w:rsidRDefault="00BC0641" w:rsidP="00BC0641">
      <w:pPr>
        <w:spacing w:after="0" w:line="240" w:lineRule="auto"/>
        <w:ind w:left="708"/>
        <w:rPr>
          <w:rFonts w:ascii="Arial" w:eastAsia="Times New Roman" w:hAnsi="Arial" w:cs="Arial"/>
          <w:sz w:val="20"/>
          <w:szCs w:val="20"/>
          <w:lang w:val="nl-NL"/>
        </w:rPr>
      </w:pPr>
      <w:r w:rsidRPr="00BC0641">
        <w:rPr>
          <w:rFonts w:ascii="Arial" w:eastAsia="Times New Roman" w:hAnsi="Arial" w:cs="Arial"/>
          <w:sz w:val="20"/>
          <w:szCs w:val="20"/>
          <w:lang w:val="nl-NL"/>
        </w:rPr>
        <w:t>Als het veld leeg wordt gelaten vraagt het programma om een filenaam.</w:t>
      </w:r>
    </w:p>
    <w:p w:rsidR="00BC0641" w:rsidRPr="00BC0641" w:rsidRDefault="00BC0641" w:rsidP="00BC0641">
      <w:pPr>
        <w:spacing w:after="0" w:line="240" w:lineRule="auto"/>
        <w:ind w:left="708"/>
        <w:rPr>
          <w:lang w:val="nl-NL"/>
        </w:rPr>
      </w:pPr>
    </w:p>
    <w:p w:rsidR="00BC0641" w:rsidRPr="00BC0641" w:rsidRDefault="00BC0641" w:rsidP="00BC0641">
      <w:pPr>
        <w:spacing w:after="0" w:line="240" w:lineRule="auto"/>
        <w:ind w:left="708"/>
        <w:rPr>
          <w:lang w:val="nl-NL"/>
        </w:rPr>
      </w:pPr>
      <w:r w:rsidRPr="00BC0641">
        <w:rPr>
          <w:lang w:val="nl-NL"/>
        </w:rPr>
        <w:t xml:space="preserve">Als bij “Export” een </w:t>
      </w:r>
      <w:proofErr w:type="spellStart"/>
      <w:r w:rsidRPr="00BC0641">
        <w:rPr>
          <w:lang w:val="nl-NL"/>
        </w:rPr>
        <w:t>path</w:t>
      </w:r>
      <w:proofErr w:type="spellEnd"/>
      <w:r w:rsidRPr="00BC0641">
        <w:rPr>
          <w:lang w:val="nl-NL"/>
        </w:rPr>
        <w:t xml:space="preserve"> met filenaam wordt gezet dan wordt er een export file gemaakt met alle ingevoerde gegevens en berekende resultaten. </w:t>
      </w:r>
    </w:p>
    <w:p w:rsidR="00BC0641" w:rsidRPr="00BC0641" w:rsidRDefault="00BC0641" w:rsidP="00BC0641">
      <w:pPr>
        <w:spacing w:after="0" w:line="240" w:lineRule="auto"/>
        <w:rPr>
          <w:sz w:val="16"/>
          <w:lang w:val="nl-NL"/>
        </w:rPr>
      </w:pPr>
      <w:r w:rsidRPr="00BC0641">
        <w:rPr>
          <w:lang w:val="nl-NL"/>
        </w:rPr>
        <w:br w:type="page"/>
      </w:r>
    </w:p>
    <w:p w:rsidR="00BC0641" w:rsidRPr="00BC0641" w:rsidRDefault="00BC0641" w:rsidP="00BC0641">
      <w:pPr>
        <w:spacing w:after="0" w:line="240" w:lineRule="auto"/>
        <w:rPr>
          <w:b/>
          <w:lang w:val="nl-NL"/>
        </w:rPr>
      </w:pPr>
    </w:p>
    <w:p w:rsidR="00BC0641" w:rsidRPr="00BC0641" w:rsidRDefault="00BC0641" w:rsidP="00BC0641">
      <w:pPr>
        <w:spacing w:after="0" w:line="240" w:lineRule="auto"/>
        <w:ind w:left="708"/>
        <w:rPr>
          <w:b/>
          <w:lang w:val="nl-NL"/>
        </w:rPr>
      </w:pPr>
      <w:r w:rsidRPr="00BC0641">
        <w:rPr>
          <w:b/>
          <w:lang w:val="nl-NL"/>
        </w:rPr>
        <w:t>Knop “Get ELISA data” (</w:t>
      </w:r>
      <w:proofErr w:type="spellStart"/>
      <w:r w:rsidRPr="00BC0641">
        <w:rPr>
          <w:b/>
          <w:lang w:val="nl-NL"/>
        </w:rPr>
        <w:t>Alt+E</w:t>
      </w:r>
      <w:proofErr w:type="spellEnd"/>
      <w:r w:rsidRPr="00BC0641">
        <w:rPr>
          <w:b/>
          <w:lang w:val="nl-NL"/>
        </w:rPr>
        <w:t>)</w:t>
      </w:r>
    </w:p>
    <w:p w:rsidR="00BC0641" w:rsidRPr="00BC0641" w:rsidRDefault="00BC0641" w:rsidP="00BC0641">
      <w:pPr>
        <w:spacing w:after="0" w:line="240" w:lineRule="auto"/>
        <w:ind w:left="708"/>
        <w:rPr>
          <w:lang w:val="nl-NL"/>
        </w:rPr>
      </w:pPr>
      <w:r w:rsidRPr="00BC0641">
        <w:rPr>
          <w:lang w:val="nl-NL"/>
        </w:rPr>
        <w:t xml:space="preserve">Als de Datasheet gevuld is met extincties (of andere responses van een meting), monsternamen, </w:t>
      </w:r>
      <w:proofErr w:type="spellStart"/>
      <w:r w:rsidRPr="00BC0641">
        <w:rPr>
          <w:lang w:val="nl-NL"/>
        </w:rPr>
        <w:t>ijkijnconcentraties</w:t>
      </w:r>
      <w:proofErr w:type="spellEnd"/>
      <w:r w:rsidRPr="00BC0641">
        <w:rPr>
          <w:lang w:val="nl-NL"/>
        </w:rPr>
        <w:t xml:space="preserve"> en verdunningen kan met deze knop de berekening gestart worden. </w:t>
      </w:r>
    </w:p>
    <w:p w:rsidR="00BC0641" w:rsidRPr="00BC0641" w:rsidRDefault="00BC0641" w:rsidP="00BC0641">
      <w:pPr>
        <w:spacing w:after="0" w:line="240" w:lineRule="auto"/>
        <w:ind w:left="708"/>
        <w:rPr>
          <w:lang w:val="nl-NL"/>
        </w:rPr>
      </w:pPr>
      <w:r w:rsidRPr="00BC0641">
        <w:rPr>
          <w:lang w:val="nl-NL"/>
        </w:rPr>
        <w:t>De monsternamen die, niet vet, als tekst of als getal in de “</w:t>
      </w:r>
      <w:proofErr w:type="spellStart"/>
      <w:r w:rsidRPr="00BC0641">
        <w:rPr>
          <w:lang w:val="nl-NL"/>
        </w:rPr>
        <w:t>Concentration</w:t>
      </w:r>
      <w:proofErr w:type="spellEnd"/>
      <w:r w:rsidRPr="00BC0641">
        <w:rPr>
          <w:lang w:val="nl-NL"/>
        </w:rPr>
        <w:t xml:space="preserve"> matrix” zijn gezet worden in kolom “A Name” gekopieerd.</w:t>
      </w:r>
    </w:p>
    <w:p w:rsidR="00BC0641" w:rsidRPr="00BC0641" w:rsidRDefault="00BC0641" w:rsidP="00BC0641">
      <w:pPr>
        <w:spacing w:after="0" w:line="240" w:lineRule="auto"/>
        <w:ind w:left="708"/>
        <w:rPr>
          <w:lang w:val="nl-NL"/>
        </w:rPr>
      </w:pPr>
      <w:r w:rsidRPr="00BC0641">
        <w:rPr>
          <w:lang w:val="nl-NL"/>
        </w:rPr>
        <w:t xml:space="preserve">De </w:t>
      </w:r>
      <w:r w:rsidRPr="00BC0641">
        <w:rPr>
          <w:b/>
          <w:lang w:val="nl-NL"/>
        </w:rPr>
        <w:t>vet</w:t>
      </w:r>
      <w:r w:rsidRPr="00BC0641">
        <w:rPr>
          <w:lang w:val="nl-NL"/>
        </w:rPr>
        <w:t xml:space="preserve"> gemaakte concentraties uit de “</w:t>
      </w:r>
      <w:proofErr w:type="spellStart"/>
      <w:r w:rsidRPr="00BC0641">
        <w:rPr>
          <w:lang w:val="nl-NL"/>
        </w:rPr>
        <w:t>Concentration</w:t>
      </w:r>
      <w:proofErr w:type="spellEnd"/>
      <w:r w:rsidRPr="00BC0641">
        <w:rPr>
          <w:lang w:val="nl-NL"/>
        </w:rPr>
        <w:t xml:space="preserve"> matrix” worden in kolom “B </w:t>
      </w:r>
      <w:proofErr w:type="spellStart"/>
      <w:r w:rsidRPr="00BC0641">
        <w:rPr>
          <w:lang w:val="nl-NL"/>
        </w:rPr>
        <w:t>Conc</w:t>
      </w:r>
      <w:proofErr w:type="spellEnd"/>
      <w:r w:rsidRPr="00BC0641">
        <w:rPr>
          <w:lang w:val="nl-NL"/>
        </w:rPr>
        <w:t>“ gezet. Dit zijn de concentraties van de ijklijnpunten</w:t>
      </w:r>
    </w:p>
    <w:p w:rsidR="00BC0641" w:rsidRPr="00BC0641" w:rsidRDefault="00BC0641" w:rsidP="00BC0641">
      <w:pPr>
        <w:spacing w:after="0" w:line="240" w:lineRule="auto"/>
        <w:ind w:left="708"/>
        <w:rPr>
          <w:lang w:val="nl-NL"/>
        </w:rPr>
      </w:pPr>
      <w:r w:rsidRPr="00BC0641">
        <w:rPr>
          <w:lang w:val="nl-NL"/>
        </w:rPr>
        <w:t xml:space="preserve">De gemeten responses (extincties, </w:t>
      </w:r>
      <w:proofErr w:type="spellStart"/>
      <w:r w:rsidRPr="00BC0641">
        <w:rPr>
          <w:lang w:val="nl-NL"/>
        </w:rPr>
        <w:t>counts</w:t>
      </w:r>
      <w:proofErr w:type="spellEnd"/>
      <w:r w:rsidRPr="00BC0641">
        <w:rPr>
          <w:lang w:val="nl-NL"/>
        </w:rPr>
        <w:t xml:space="preserve"> etc.) worden in kolom “C </w:t>
      </w:r>
      <w:proofErr w:type="spellStart"/>
      <w:r w:rsidRPr="00BC0641">
        <w:rPr>
          <w:lang w:val="nl-NL"/>
        </w:rPr>
        <w:t>Resp</w:t>
      </w:r>
      <w:proofErr w:type="spellEnd"/>
      <w:r w:rsidRPr="00BC0641">
        <w:rPr>
          <w:lang w:val="nl-NL"/>
        </w:rPr>
        <w:t>“ gezet.</w:t>
      </w:r>
    </w:p>
    <w:p w:rsidR="00BC0641" w:rsidRPr="00BC0641" w:rsidRDefault="00BC0641" w:rsidP="00BC0641">
      <w:pPr>
        <w:spacing w:after="0" w:line="240" w:lineRule="auto"/>
        <w:ind w:left="708"/>
        <w:rPr>
          <w:lang w:val="nl-NL"/>
        </w:rPr>
      </w:pPr>
      <w:r w:rsidRPr="00BC0641">
        <w:rPr>
          <w:lang w:val="nl-NL"/>
        </w:rPr>
        <w:t>De bijbehorende verdunning worden in kolom “D Dil“ geplaatst.</w:t>
      </w:r>
    </w:p>
    <w:p w:rsidR="00BC0641" w:rsidRPr="00BC0641" w:rsidRDefault="00BC0641" w:rsidP="00BC0641">
      <w:pPr>
        <w:spacing w:after="0" w:line="240" w:lineRule="auto"/>
        <w:ind w:left="708"/>
        <w:rPr>
          <w:lang w:val="nl-NL"/>
        </w:rPr>
      </w:pPr>
      <w:r w:rsidRPr="00BC0641">
        <w:rPr>
          <w:lang w:val="nl-NL"/>
        </w:rPr>
        <w:t xml:space="preserve">Het programma </w:t>
      </w:r>
      <w:proofErr w:type="gramStart"/>
      <w:r w:rsidRPr="00BC0641">
        <w:rPr>
          <w:lang w:val="nl-NL"/>
        </w:rPr>
        <w:t>berekend</w:t>
      </w:r>
      <w:proofErr w:type="gramEnd"/>
      <w:r w:rsidRPr="00BC0641">
        <w:rPr>
          <w:lang w:val="nl-NL"/>
        </w:rPr>
        <w:t xml:space="preserve"> de logit-curve en berekend de resultaten voor elke monster.</w:t>
      </w:r>
    </w:p>
    <w:p w:rsidR="00BC0641" w:rsidRPr="00BC0641" w:rsidRDefault="00BC0641" w:rsidP="00BC0641">
      <w:pPr>
        <w:spacing w:after="0" w:line="240" w:lineRule="auto"/>
        <w:ind w:left="708"/>
        <w:rPr>
          <w:lang w:val="nl-NL"/>
        </w:rPr>
      </w:pPr>
      <w:r w:rsidRPr="00BC0641">
        <w:rPr>
          <w:lang w:val="nl-NL"/>
        </w:rPr>
        <w:t>De data zijn nog niet gesorteerd. Hiervoor moet de knop “</w:t>
      </w:r>
      <w:proofErr w:type="spellStart"/>
      <w:r w:rsidRPr="00BC0641">
        <w:rPr>
          <w:lang w:val="nl-NL"/>
        </w:rPr>
        <w:t>Sort</w:t>
      </w:r>
      <w:proofErr w:type="spellEnd"/>
      <w:r w:rsidRPr="00BC0641">
        <w:rPr>
          <w:lang w:val="nl-NL"/>
        </w:rPr>
        <w:t xml:space="preserve"> on name” gedrukt worden.</w:t>
      </w:r>
    </w:p>
    <w:p w:rsidR="00BC0641" w:rsidRPr="00BC0641" w:rsidRDefault="00BC0641" w:rsidP="00BC0641">
      <w:pPr>
        <w:spacing w:after="0" w:line="240" w:lineRule="auto"/>
        <w:ind w:left="708"/>
        <w:rPr>
          <w:lang w:val="nl-NL"/>
        </w:rPr>
      </w:pPr>
    </w:p>
    <w:p w:rsidR="00BC0641" w:rsidRPr="00BC0641" w:rsidRDefault="00BC0641" w:rsidP="00BC0641">
      <w:pPr>
        <w:spacing w:after="0" w:line="240" w:lineRule="auto"/>
        <w:ind w:left="708"/>
        <w:rPr>
          <w:b/>
          <w:lang w:val="nl-NL"/>
        </w:rPr>
      </w:pPr>
      <w:r w:rsidRPr="00BC0641">
        <w:rPr>
          <w:b/>
          <w:lang w:val="nl-NL"/>
        </w:rPr>
        <w:t>Knop “Logit” (</w:t>
      </w:r>
      <w:proofErr w:type="spellStart"/>
      <w:r w:rsidRPr="00BC0641">
        <w:rPr>
          <w:b/>
          <w:lang w:val="nl-NL"/>
        </w:rPr>
        <w:t>Alt+L</w:t>
      </w:r>
      <w:proofErr w:type="spellEnd"/>
      <w:r w:rsidRPr="00BC0641">
        <w:rPr>
          <w:b/>
          <w:lang w:val="nl-NL"/>
        </w:rPr>
        <w:t>)</w:t>
      </w:r>
    </w:p>
    <w:p w:rsidR="00BC0641" w:rsidRPr="00BC0641" w:rsidRDefault="00BC0641" w:rsidP="00BC0641">
      <w:pPr>
        <w:spacing w:after="0" w:line="240" w:lineRule="auto"/>
        <w:ind w:left="708"/>
        <w:rPr>
          <w:lang w:val="nl-NL"/>
        </w:rPr>
      </w:pPr>
      <w:r w:rsidRPr="00BC0641">
        <w:rPr>
          <w:lang w:val="nl-NL"/>
        </w:rPr>
        <w:t xml:space="preserve">Als punten in de kalibratielijn ongeldig worden gemaakt door de Respons </w:t>
      </w:r>
      <w:r w:rsidRPr="00BC0641">
        <w:rPr>
          <w:i/>
          <w:lang w:val="nl-NL"/>
        </w:rPr>
        <w:t>italic</w:t>
      </w:r>
      <w:r w:rsidRPr="00BC0641">
        <w:rPr>
          <w:lang w:val="nl-NL"/>
        </w:rPr>
        <w:t xml:space="preserve"> of </w:t>
      </w:r>
      <w:proofErr w:type="spellStart"/>
      <w:r w:rsidRPr="00BC0641">
        <w:rPr>
          <w:b/>
          <w:lang w:val="nl-NL"/>
        </w:rPr>
        <w:t>bold</w:t>
      </w:r>
      <w:proofErr w:type="spellEnd"/>
      <w:r w:rsidRPr="00BC0641">
        <w:rPr>
          <w:lang w:val="nl-NL"/>
        </w:rPr>
        <w:t xml:space="preserve"> te maken kan/moet met de knop “Logit” de berekening opnieuw gemaakt worden.</w:t>
      </w:r>
    </w:p>
    <w:p w:rsidR="00BC0641" w:rsidRPr="00BC0641" w:rsidRDefault="00BC0641" w:rsidP="00BC0641">
      <w:pPr>
        <w:spacing w:after="0" w:line="240" w:lineRule="auto"/>
        <w:rPr>
          <w:lang w:val="nl-NL"/>
        </w:rPr>
      </w:pPr>
    </w:p>
    <w:p w:rsidR="00BC0641" w:rsidRPr="00BC0641" w:rsidRDefault="00BC0641" w:rsidP="00BC0641">
      <w:pPr>
        <w:spacing w:after="0" w:line="240" w:lineRule="auto"/>
        <w:ind w:left="708"/>
        <w:rPr>
          <w:b/>
        </w:rPr>
      </w:pPr>
      <w:r w:rsidRPr="00BC0641">
        <w:rPr>
          <w:b/>
        </w:rPr>
        <w:t>Knop “Sort on name” (</w:t>
      </w:r>
      <w:proofErr w:type="spellStart"/>
      <w:r w:rsidRPr="00BC0641">
        <w:rPr>
          <w:b/>
        </w:rPr>
        <w:t>Alt+E</w:t>
      </w:r>
      <w:proofErr w:type="spellEnd"/>
      <w:r w:rsidRPr="00BC0641">
        <w:rPr>
          <w:b/>
        </w:rPr>
        <w:t>)</w:t>
      </w:r>
    </w:p>
    <w:p w:rsidR="00BC0641" w:rsidRPr="00BC0641" w:rsidRDefault="00BC0641" w:rsidP="00BC0641">
      <w:pPr>
        <w:spacing w:after="0" w:line="240" w:lineRule="auto"/>
        <w:ind w:left="708"/>
        <w:rPr>
          <w:lang w:val="nl-NL"/>
        </w:rPr>
      </w:pPr>
      <w:r w:rsidRPr="00BC0641">
        <w:rPr>
          <w:lang w:val="nl-NL"/>
        </w:rPr>
        <w:t xml:space="preserve">Met deze knop worden de gegevens in de sheet “Logit” gesorteerd op kolom “B </w:t>
      </w:r>
      <w:proofErr w:type="spellStart"/>
      <w:proofErr w:type="gramStart"/>
      <w:r w:rsidRPr="00BC0641">
        <w:rPr>
          <w:lang w:val="nl-NL"/>
        </w:rPr>
        <w:t>conc</w:t>
      </w:r>
      <w:proofErr w:type="spellEnd"/>
      <w:r w:rsidRPr="00BC0641">
        <w:rPr>
          <w:lang w:val="nl-NL"/>
        </w:rPr>
        <w:t xml:space="preserve">“,  </w:t>
      </w:r>
      <w:proofErr w:type="gramEnd"/>
      <w:r w:rsidRPr="00BC0641">
        <w:rPr>
          <w:lang w:val="nl-NL"/>
        </w:rPr>
        <w:t>dan “A Name“ en daarna op “D Dil“.</w:t>
      </w:r>
    </w:p>
    <w:p w:rsidR="00BC0641" w:rsidRPr="00BC0641" w:rsidRDefault="00BC0641" w:rsidP="00BC0641">
      <w:pPr>
        <w:spacing w:after="0" w:line="240" w:lineRule="auto"/>
        <w:ind w:left="708"/>
        <w:rPr>
          <w:lang w:val="nl-NL"/>
        </w:rPr>
      </w:pPr>
      <w:r w:rsidRPr="00BC0641">
        <w:rPr>
          <w:lang w:val="nl-NL"/>
        </w:rPr>
        <w:t>In bijna alle gevallen zijn dan de monsters bij elkaar gezet en kan met de knop “</w:t>
      </w:r>
      <w:proofErr w:type="spellStart"/>
      <w:r w:rsidRPr="00BC0641">
        <w:rPr>
          <w:lang w:val="nl-NL"/>
        </w:rPr>
        <w:t>Calc</w:t>
      </w:r>
      <w:proofErr w:type="spellEnd"/>
      <w:r w:rsidRPr="00BC0641">
        <w:rPr>
          <w:lang w:val="nl-NL"/>
        </w:rPr>
        <w:t xml:space="preserve"> </w:t>
      </w:r>
      <w:proofErr w:type="spellStart"/>
      <w:r w:rsidRPr="00BC0641">
        <w:rPr>
          <w:lang w:val="nl-NL"/>
        </w:rPr>
        <w:t>average’het</w:t>
      </w:r>
      <w:proofErr w:type="spellEnd"/>
      <w:r w:rsidRPr="00BC0641">
        <w:rPr>
          <w:lang w:val="nl-NL"/>
        </w:rPr>
        <w:t xml:space="preserve"> gemiddelde worden berekend.</w:t>
      </w:r>
    </w:p>
    <w:p w:rsidR="00BC0641" w:rsidRPr="00BC0641" w:rsidRDefault="00BC0641" w:rsidP="00BC0641">
      <w:pPr>
        <w:spacing w:after="0" w:line="240" w:lineRule="auto"/>
        <w:ind w:left="708"/>
        <w:rPr>
          <w:lang w:val="nl-NL"/>
        </w:rPr>
      </w:pPr>
    </w:p>
    <w:p w:rsidR="00BC0641" w:rsidRPr="00BC0641" w:rsidRDefault="00BC0641" w:rsidP="00BC0641">
      <w:pPr>
        <w:spacing w:after="0" w:line="240" w:lineRule="auto"/>
        <w:ind w:left="708"/>
        <w:rPr>
          <w:b/>
        </w:rPr>
      </w:pPr>
      <w:r w:rsidRPr="00BC0641">
        <w:rPr>
          <w:b/>
        </w:rPr>
        <w:t>Knop “</w:t>
      </w:r>
      <w:proofErr w:type="spellStart"/>
      <w:r w:rsidRPr="00BC0641">
        <w:rPr>
          <w:b/>
        </w:rPr>
        <w:t>Calc</w:t>
      </w:r>
      <w:proofErr w:type="spellEnd"/>
      <w:r w:rsidRPr="00BC0641">
        <w:rPr>
          <w:b/>
        </w:rPr>
        <w:t xml:space="preserve"> Average” (</w:t>
      </w:r>
      <w:proofErr w:type="spellStart"/>
      <w:r w:rsidRPr="00BC0641">
        <w:rPr>
          <w:b/>
        </w:rPr>
        <w:t>Alt+A</w:t>
      </w:r>
      <w:proofErr w:type="spellEnd"/>
      <w:r w:rsidRPr="00BC0641">
        <w:rPr>
          <w:b/>
        </w:rPr>
        <w:t>)</w:t>
      </w:r>
    </w:p>
    <w:p w:rsidR="00BC0641" w:rsidRPr="00BC0641" w:rsidRDefault="00BC0641" w:rsidP="00BC0641">
      <w:pPr>
        <w:spacing w:after="0" w:line="240" w:lineRule="auto"/>
        <w:ind w:left="708"/>
        <w:rPr>
          <w:lang w:val="nl-NL"/>
        </w:rPr>
      </w:pPr>
      <w:r w:rsidRPr="00BC0641">
        <w:rPr>
          <w:lang w:val="nl-NL"/>
        </w:rPr>
        <w:t xml:space="preserve">Met deze knop wordt het gemiddelde berekend van alle bij elkaar </w:t>
      </w:r>
      <w:proofErr w:type="spellStart"/>
      <w:r w:rsidRPr="00BC0641">
        <w:rPr>
          <w:lang w:val="nl-NL"/>
        </w:rPr>
        <w:t>gesorteeerde</w:t>
      </w:r>
      <w:proofErr w:type="spellEnd"/>
      <w:r w:rsidRPr="00BC0641">
        <w:rPr>
          <w:lang w:val="nl-NL"/>
        </w:rPr>
        <w:t xml:space="preserve"> monsternamen in kolom A. Druk eerst “</w:t>
      </w:r>
      <w:proofErr w:type="spellStart"/>
      <w:r w:rsidRPr="00BC0641">
        <w:rPr>
          <w:lang w:val="nl-NL"/>
        </w:rPr>
        <w:t>Sort</w:t>
      </w:r>
      <w:proofErr w:type="spellEnd"/>
      <w:r w:rsidRPr="00BC0641">
        <w:rPr>
          <w:lang w:val="nl-NL"/>
        </w:rPr>
        <w:t xml:space="preserve"> on Name” om de monsternamen bij elkaar te sorteren.</w:t>
      </w:r>
    </w:p>
    <w:p w:rsidR="00BC0641" w:rsidRPr="00BC0641" w:rsidRDefault="00BC0641" w:rsidP="00BC0641">
      <w:pPr>
        <w:spacing w:after="0" w:line="240" w:lineRule="auto"/>
        <w:rPr>
          <w:lang w:val="nl-NL"/>
        </w:rPr>
      </w:pPr>
    </w:p>
    <w:p w:rsidR="00BC0641" w:rsidRPr="00BC0641" w:rsidRDefault="00BC0641" w:rsidP="00BC0641">
      <w:pPr>
        <w:spacing w:after="0" w:line="240" w:lineRule="auto"/>
        <w:ind w:left="708"/>
        <w:rPr>
          <w:b/>
          <w:lang w:val="nl-NL"/>
        </w:rPr>
      </w:pPr>
      <w:r w:rsidRPr="00BC0641">
        <w:rPr>
          <w:b/>
          <w:lang w:val="nl-NL"/>
        </w:rPr>
        <w:t>Knop “Intra/</w:t>
      </w:r>
      <w:proofErr w:type="spellStart"/>
      <w:r w:rsidRPr="00BC0641">
        <w:rPr>
          <w:b/>
          <w:lang w:val="nl-NL"/>
        </w:rPr>
        <w:t>extrapolate</w:t>
      </w:r>
      <w:proofErr w:type="spellEnd"/>
      <w:r w:rsidRPr="00BC0641">
        <w:rPr>
          <w:b/>
          <w:lang w:val="nl-NL"/>
        </w:rPr>
        <w:t>” (</w:t>
      </w:r>
      <w:proofErr w:type="spellStart"/>
      <w:r w:rsidRPr="00BC0641">
        <w:rPr>
          <w:b/>
          <w:lang w:val="nl-NL"/>
        </w:rPr>
        <w:t>Alt+P</w:t>
      </w:r>
      <w:proofErr w:type="spellEnd"/>
      <w:r w:rsidRPr="00BC0641">
        <w:rPr>
          <w:b/>
          <w:lang w:val="nl-NL"/>
        </w:rPr>
        <w:t>)</w:t>
      </w:r>
    </w:p>
    <w:p w:rsidR="00BC0641" w:rsidRPr="00BC0641" w:rsidRDefault="00BC0641" w:rsidP="00BC0641">
      <w:pPr>
        <w:spacing w:after="0" w:line="240" w:lineRule="auto"/>
        <w:ind w:left="708"/>
        <w:rPr>
          <w:lang w:val="nl-NL"/>
        </w:rPr>
      </w:pPr>
      <w:r w:rsidRPr="00BC0641">
        <w:rPr>
          <w:lang w:val="nl-NL"/>
        </w:rPr>
        <w:t>Deze knop verandert het extrapoleren van 0=no -&gt; 1=yes -&gt; 2=</w:t>
      </w:r>
      <w:proofErr w:type="spellStart"/>
      <w:r w:rsidRPr="00BC0641">
        <w:rPr>
          <w:lang w:val="nl-NL"/>
        </w:rPr>
        <w:t>between</w:t>
      </w:r>
      <w:proofErr w:type="spellEnd"/>
      <w:r w:rsidRPr="00BC0641">
        <w:rPr>
          <w:lang w:val="nl-NL"/>
        </w:rPr>
        <w:t xml:space="preserve"> blank and </w:t>
      </w:r>
      <w:proofErr w:type="spellStart"/>
      <w:r w:rsidRPr="00BC0641">
        <w:rPr>
          <w:lang w:val="nl-NL"/>
        </w:rPr>
        <w:t>highest</w:t>
      </w:r>
      <w:proofErr w:type="spellEnd"/>
      <w:r w:rsidRPr="00BC0641">
        <w:rPr>
          <w:lang w:val="nl-NL"/>
        </w:rPr>
        <w:t xml:space="preserve"> </w:t>
      </w:r>
      <w:proofErr w:type="spellStart"/>
      <w:r w:rsidRPr="00BC0641">
        <w:rPr>
          <w:lang w:val="nl-NL"/>
        </w:rPr>
        <w:t>dose</w:t>
      </w:r>
      <w:proofErr w:type="spellEnd"/>
      <w:r w:rsidRPr="00BC0641">
        <w:rPr>
          <w:lang w:val="nl-NL"/>
        </w:rPr>
        <w:t xml:space="preserve"> -&gt; 0=no. </w:t>
      </w:r>
    </w:p>
    <w:p w:rsidR="00BC0641" w:rsidRPr="00BC0641" w:rsidRDefault="00BC0641" w:rsidP="00BC0641">
      <w:pPr>
        <w:spacing w:after="0" w:line="240" w:lineRule="auto"/>
        <w:rPr>
          <w:lang w:val="nl-NL"/>
        </w:rPr>
      </w:pPr>
    </w:p>
    <w:p w:rsidR="00BC0641" w:rsidRPr="00BC0641" w:rsidRDefault="00BC0641" w:rsidP="00BC0641">
      <w:pPr>
        <w:spacing w:after="0" w:line="240" w:lineRule="auto"/>
        <w:ind w:left="708"/>
        <w:rPr>
          <w:lang w:val="nl-NL"/>
        </w:rPr>
      </w:pPr>
      <w:r w:rsidRPr="00BC0641">
        <w:rPr>
          <w:b/>
          <w:lang w:val="nl-NL"/>
        </w:rPr>
        <w:t>Knop “Clean Datasheet” (</w:t>
      </w:r>
      <w:proofErr w:type="spellStart"/>
      <w:r w:rsidRPr="00BC0641">
        <w:rPr>
          <w:b/>
          <w:lang w:val="nl-NL"/>
        </w:rPr>
        <w:t>Alt+D</w:t>
      </w:r>
      <w:proofErr w:type="spellEnd"/>
      <w:r w:rsidRPr="00BC0641">
        <w:rPr>
          <w:b/>
          <w:lang w:val="nl-NL"/>
        </w:rPr>
        <w:t>)</w:t>
      </w:r>
    </w:p>
    <w:p w:rsidR="00BC0641" w:rsidRPr="00BC0641" w:rsidRDefault="00BC0641" w:rsidP="00BC0641">
      <w:pPr>
        <w:spacing w:after="0" w:line="240" w:lineRule="auto"/>
        <w:ind w:left="708"/>
        <w:rPr>
          <w:lang w:val="nl-NL"/>
        </w:rPr>
      </w:pPr>
      <w:r w:rsidRPr="00BC0641">
        <w:rPr>
          <w:lang w:val="nl-NL"/>
        </w:rPr>
        <w:t>Deze rode knop wist alle gegevens uit alle sheets. In principe is de sheet helemaal schoon. Aangeraden wordt om een lege originele template te gebruiken bij het invoeren van een nieuwe test.</w:t>
      </w:r>
    </w:p>
    <w:p w:rsidR="00BC0641" w:rsidRPr="00BC0641" w:rsidRDefault="00BC0641" w:rsidP="00BC0641">
      <w:pPr>
        <w:spacing w:after="0" w:line="240" w:lineRule="auto"/>
        <w:ind w:left="708"/>
        <w:rPr>
          <w:lang w:val="nl-NL"/>
        </w:rPr>
      </w:pPr>
    </w:p>
    <w:p w:rsidR="00BC0641" w:rsidRPr="00BC0641" w:rsidRDefault="00BC0641" w:rsidP="00BC0641">
      <w:pPr>
        <w:spacing w:after="0" w:line="240" w:lineRule="auto"/>
        <w:ind w:left="708"/>
      </w:pPr>
      <w:r w:rsidRPr="00BC0641">
        <w:rPr>
          <w:b/>
        </w:rPr>
        <w:t>Knop “Template Clean” (</w:t>
      </w:r>
      <w:proofErr w:type="spellStart"/>
      <w:r w:rsidRPr="00BC0641">
        <w:rPr>
          <w:b/>
        </w:rPr>
        <w:t>Alt+C</w:t>
      </w:r>
      <w:proofErr w:type="spellEnd"/>
      <w:r w:rsidRPr="00BC0641">
        <w:rPr>
          <w:b/>
        </w:rPr>
        <w:t>)</w:t>
      </w:r>
    </w:p>
    <w:p w:rsidR="00BC0641" w:rsidRPr="00BC0641" w:rsidRDefault="00BC0641" w:rsidP="00BC0641">
      <w:pPr>
        <w:spacing w:after="0" w:line="240" w:lineRule="auto"/>
        <w:ind w:left="708"/>
        <w:rPr>
          <w:lang w:val="nl-NL"/>
        </w:rPr>
      </w:pPr>
      <w:r w:rsidRPr="00BC0641">
        <w:rPr>
          <w:lang w:val="nl-NL"/>
        </w:rPr>
        <w:t>Deze groene knop wist alle gegevens uit de sheets behalve de gegevens uit de “</w:t>
      </w:r>
      <w:proofErr w:type="spellStart"/>
      <w:r w:rsidRPr="00BC0641">
        <w:rPr>
          <w:lang w:val="nl-NL"/>
        </w:rPr>
        <w:t>Concentration</w:t>
      </w:r>
      <w:proofErr w:type="spellEnd"/>
      <w:r w:rsidRPr="00BC0641">
        <w:rPr>
          <w:lang w:val="nl-NL"/>
        </w:rPr>
        <w:t xml:space="preserve"> matrix” en “</w:t>
      </w:r>
      <w:proofErr w:type="spellStart"/>
      <w:r w:rsidRPr="00BC0641">
        <w:rPr>
          <w:lang w:val="nl-NL"/>
        </w:rPr>
        <w:t>Dilution</w:t>
      </w:r>
      <w:proofErr w:type="spellEnd"/>
      <w:r w:rsidRPr="00BC0641">
        <w:rPr>
          <w:lang w:val="nl-NL"/>
        </w:rPr>
        <w:t xml:space="preserve"> matrix” uit de “Datasheet”.</w:t>
      </w:r>
    </w:p>
    <w:p w:rsidR="00BC0641" w:rsidRPr="00BC0641" w:rsidRDefault="00BC0641" w:rsidP="00BC0641">
      <w:pPr>
        <w:spacing w:after="0" w:line="240" w:lineRule="auto"/>
        <w:ind w:left="708"/>
        <w:rPr>
          <w:lang w:val="nl-NL"/>
        </w:rPr>
      </w:pPr>
      <w:r w:rsidRPr="00BC0641">
        <w:rPr>
          <w:lang w:val="nl-NL"/>
        </w:rPr>
        <w:t>Aangeraden wordt om een template te maken met de ingevoerde “</w:t>
      </w:r>
      <w:proofErr w:type="spellStart"/>
      <w:r w:rsidRPr="00BC0641">
        <w:rPr>
          <w:lang w:val="nl-NL"/>
        </w:rPr>
        <w:t>Concentration</w:t>
      </w:r>
      <w:proofErr w:type="spellEnd"/>
      <w:r w:rsidRPr="00BC0641">
        <w:rPr>
          <w:lang w:val="nl-NL"/>
        </w:rPr>
        <w:t xml:space="preserve"> matrix” en “</w:t>
      </w:r>
      <w:proofErr w:type="spellStart"/>
      <w:r w:rsidRPr="00BC0641">
        <w:rPr>
          <w:lang w:val="nl-NL"/>
        </w:rPr>
        <w:t>Dilution</w:t>
      </w:r>
      <w:proofErr w:type="spellEnd"/>
      <w:r w:rsidRPr="00BC0641">
        <w:rPr>
          <w:lang w:val="nl-NL"/>
        </w:rPr>
        <w:t xml:space="preserve"> matrix”, deze te valideren en Read-</w:t>
      </w:r>
      <w:proofErr w:type="spellStart"/>
      <w:r w:rsidRPr="00BC0641">
        <w:rPr>
          <w:lang w:val="nl-NL"/>
        </w:rPr>
        <w:t>only</w:t>
      </w:r>
      <w:proofErr w:type="spellEnd"/>
      <w:r w:rsidRPr="00BC0641">
        <w:rPr>
          <w:lang w:val="nl-NL"/>
        </w:rPr>
        <w:t xml:space="preserve"> op te slaan.</w:t>
      </w:r>
    </w:p>
    <w:p w:rsidR="00BC0641" w:rsidRPr="00BC0641" w:rsidRDefault="00BC0641" w:rsidP="00BC0641">
      <w:pPr>
        <w:spacing w:after="0" w:line="240" w:lineRule="auto"/>
        <w:ind w:left="708"/>
        <w:rPr>
          <w:lang w:val="nl-NL"/>
        </w:rPr>
      </w:pPr>
      <w:r w:rsidRPr="00BC0641">
        <w:rPr>
          <w:lang w:val="nl-NL"/>
        </w:rPr>
        <w:t>Gebruik dan deze template file om de extincties in te lezen en monsternamen in te voeren en de test uit te rekenen</w:t>
      </w:r>
    </w:p>
    <w:p w:rsidR="00BC0641" w:rsidRPr="00BC0641" w:rsidRDefault="00BC0641" w:rsidP="00BC0641">
      <w:pPr>
        <w:spacing w:after="0" w:line="240" w:lineRule="auto"/>
        <w:ind w:left="708"/>
      </w:pPr>
      <w:r w:rsidRPr="00BC0641">
        <w:rPr>
          <w:b/>
        </w:rPr>
        <w:t>Knop “Export File” (</w:t>
      </w:r>
      <w:proofErr w:type="spellStart"/>
      <w:r w:rsidRPr="00BC0641">
        <w:rPr>
          <w:b/>
        </w:rPr>
        <w:t>Alt+X</w:t>
      </w:r>
      <w:proofErr w:type="spellEnd"/>
      <w:r w:rsidRPr="00BC0641">
        <w:rPr>
          <w:b/>
        </w:rPr>
        <w:t>)</w:t>
      </w:r>
    </w:p>
    <w:p w:rsidR="00BC0641" w:rsidRPr="00BC0641" w:rsidRDefault="00BC0641" w:rsidP="00BC0641">
      <w:pPr>
        <w:spacing w:after="0" w:line="240" w:lineRule="auto"/>
        <w:ind w:left="708"/>
      </w:pPr>
    </w:p>
    <w:p w:rsidR="00BC0641" w:rsidRPr="00BC0641" w:rsidRDefault="00BC0641" w:rsidP="00BC0641">
      <w:pPr>
        <w:spacing w:after="0" w:line="240" w:lineRule="auto"/>
        <w:ind w:left="708"/>
        <w:rPr>
          <w:lang w:val="nl-NL"/>
        </w:rPr>
      </w:pPr>
      <w:r w:rsidRPr="00BC0641">
        <w:rPr>
          <w:lang w:val="nl-NL"/>
        </w:rPr>
        <w:lastRenderedPageBreak/>
        <w:t xml:space="preserve">Na het drukken van deze knop wordt een Export file genaamd LogitExport.txt naar de default Windows folder “My </w:t>
      </w:r>
      <w:proofErr w:type="spellStart"/>
      <w:r w:rsidRPr="00BC0641">
        <w:rPr>
          <w:lang w:val="nl-NL"/>
        </w:rPr>
        <w:t>documents</w:t>
      </w:r>
      <w:proofErr w:type="spellEnd"/>
      <w:r w:rsidRPr="00BC0641">
        <w:rPr>
          <w:lang w:val="nl-NL"/>
        </w:rPr>
        <w:t>” of “</w:t>
      </w:r>
      <w:proofErr w:type="spellStart"/>
      <w:r w:rsidRPr="00BC0641">
        <w:rPr>
          <w:lang w:val="nl-NL"/>
        </w:rPr>
        <w:t>Documents</w:t>
      </w:r>
      <w:proofErr w:type="spellEnd"/>
      <w:r w:rsidRPr="00BC0641">
        <w:rPr>
          <w:lang w:val="nl-NL"/>
        </w:rPr>
        <w:t>” of naar de locatie waar de worksheet is bewaard geschreven.</w:t>
      </w:r>
    </w:p>
    <w:p w:rsidR="00BC0641" w:rsidRPr="00BC0641" w:rsidRDefault="00BC0641" w:rsidP="00BC0641">
      <w:pPr>
        <w:spacing w:after="0" w:line="240" w:lineRule="auto"/>
        <w:ind w:left="708"/>
        <w:rPr>
          <w:lang w:val="nl-NL"/>
        </w:rPr>
      </w:pPr>
      <w:r w:rsidRPr="00BC0641">
        <w:rPr>
          <w:lang w:val="nl-NL"/>
        </w:rPr>
        <w:t xml:space="preserve">Als een filenaam in het Export file veld is ingevuld wordt de file met deze naam opgeslagen. Als een </w:t>
      </w:r>
      <w:proofErr w:type="spellStart"/>
      <w:r w:rsidRPr="00BC0641">
        <w:rPr>
          <w:lang w:val="nl-NL"/>
        </w:rPr>
        <w:t>path</w:t>
      </w:r>
      <w:proofErr w:type="spellEnd"/>
      <w:r w:rsidRPr="00BC0641">
        <w:rPr>
          <w:lang w:val="nl-NL"/>
        </w:rPr>
        <w:t>\filenaam is ingevoerd wordt de file in die folder met die naam bewaard.</w:t>
      </w:r>
    </w:p>
    <w:p w:rsidR="00BC0641" w:rsidRPr="00BC0641" w:rsidRDefault="00BC0641" w:rsidP="00BC0641">
      <w:pPr>
        <w:spacing w:after="0" w:line="240" w:lineRule="auto"/>
        <w:ind w:left="708"/>
        <w:rPr>
          <w:lang w:val="nl-NL"/>
        </w:rPr>
      </w:pPr>
    </w:p>
    <w:tbl>
      <w:tblPr>
        <w:tblStyle w:val="TableGrid"/>
        <w:tblW w:w="0" w:type="auto"/>
        <w:tblInd w:w="7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14"/>
      </w:tblGrid>
      <w:tr w:rsidR="00BC0641" w:rsidRPr="00E223EE" w:rsidTr="00BC0641">
        <w:tc>
          <w:tcPr>
            <w:tcW w:w="9628" w:type="dxa"/>
          </w:tcPr>
          <w:p w:rsidR="00BC0641" w:rsidRPr="00BC0641" w:rsidRDefault="00BC0641" w:rsidP="00BC0641">
            <w:pPr>
              <w:rPr>
                <w:sz w:val="16"/>
              </w:rPr>
            </w:pPr>
            <w:proofErr w:type="spellStart"/>
            <w:r w:rsidRPr="00BC0641">
              <w:rPr>
                <w:sz w:val="16"/>
              </w:rPr>
              <w:t>Name;Conc;Resp;Dil;Result;Average;Del</w:t>
            </w:r>
            <w:proofErr w:type="spellEnd"/>
            <w:r w:rsidRPr="00BC0641">
              <w:rPr>
                <w:sz w:val="16"/>
              </w:rPr>
              <w:t xml:space="preserve"> </w:t>
            </w:r>
            <w:proofErr w:type="spellStart"/>
            <w:r w:rsidRPr="00BC0641">
              <w:rPr>
                <w:sz w:val="16"/>
              </w:rPr>
              <w:t>Result;ELISA-Logit</w:t>
            </w:r>
            <w:proofErr w:type="spellEnd"/>
            <w:r w:rsidRPr="00BC0641">
              <w:rPr>
                <w:sz w:val="16"/>
              </w:rPr>
              <w:t xml:space="preserve"> regression V03Feb2013_1;"";"";""</w:t>
            </w:r>
          </w:p>
          <w:p w:rsidR="00BC0641" w:rsidRPr="00BC0641" w:rsidRDefault="00BC0641" w:rsidP="00BC0641">
            <w:pPr>
              <w:rPr>
                <w:sz w:val="16"/>
              </w:rPr>
            </w:pPr>
            <w:r w:rsidRPr="00BC0641">
              <w:rPr>
                <w:sz w:val="16"/>
              </w:rPr>
              <w:t>"";0;303;1;&lt;0.000513;"";"";Correlation;0.98716;15%;Max deviation for bad average</w:t>
            </w:r>
          </w:p>
          <w:p w:rsidR="00BC0641" w:rsidRPr="00BC0641" w:rsidRDefault="00BC0641" w:rsidP="00BC0641">
            <w:pPr>
              <w:rPr>
                <w:sz w:val="16"/>
              </w:rPr>
            </w:pPr>
            <w:r w:rsidRPr="00BC0641">
              <w:rPr>
                <w:sz w:val="16"/>
              </w:rPr>
              <w:t>"";0;301;1;&lt;0.000513;"";"";Slope;1.64142;0;Extrapolate (0=no, 1=yes, 2=between blank and highest dose)</w:t>
            </w:r>
          </w:p>
          <w:p w:rsidR="00BC0641" w:rsidRPr="00BC0641" w:rsidRDefault="00BC0641" w:rsidP="00BC0641">
            <w:pPr>
              <w:rPr>
                <w:sz w:val="16"/>
              </w:rPr>
            </w:pPr>
            <w:r w:rsidRPr="00BC0641">
              <w:rPr>
                <w:sz w:val="16"/>
              </w:rPr>
              <w:t>""</w:t>
            </w:r>
            <w:proofErr w:type="gramStart"/>
            <w:r w:rsidRPr="00BC0641">
              <w:rPr>
                <w:sz w:val="16"/>
              </w:rPr>
              <w:t>;0.00085</w:t>
            </w:r>
            <w:proofErr w:type="gramEnd"/>
            <w:r w:rsidRPr="00BC0641">
              <w:rPr>
                <w:sz w:val="16"/>
              </w:rPr>
              <w:t>;325;1;&lt;0.000513;"";"";Intercept;7.34956;0;Matrix? (0=no, 1 = yes)</w:t>
            </w:r>
          </w:p>
          <w:p w:rsidR="00BC0641" w:rsidRPr="00BC0641" w:rsidRDefault="00BC0641" w:rsidP="00BC0641">
            <w:pPr>
              <w:rPr>
                <w:sz w:val="16"/>
              </w:rPr>
            </w:pPr>
            <w:r w:rsidRPr="00BC0641">
              <w:rPr>
                <w:sz w:val="16"/>
              </w:rPr>
              <w:t>"";0.00085;340;1;0.000699;"";"";Blank;302;0;Linear between blank and lowest dose (0=No, 1=yes)</w:t>
            </w:r>
          </w:p>
          <w:p w:rsidR="00BC0641" w:rsidRPr="00BC0641" w:rsidRDefault="00BC0641" w:rsidP="00BC0641">
            <w:pPr>
              <w:rPr>
                <w:sz w:val="16"/>
              </w:rPr>
            </w:pPr>
            <w:r w:rsidRPr="00BC0641">
              <w:rPr>
                <w:sz w:val="16"/>
              </w:rPr>
              <w:t>"";0.0017;573;1;0.00241;"";"";Bmax;4037.5;3;significant digits</w:t>
            </w:r>
          </w:p>
          <w:p w:rsidR="00BC0641" w:rsidRPr="00BC0641" w:rsidRDefault="00BC0641" w:rsidP="00BC0641">
            <w:pPr>
              <w:rPr>
                <w:sz w:val="16"/>
              </w:rPr>
            </w:pPr>
            <w:r w:rsidRPr="00BC0641">
              <w:rPr>
                <w:sz w:val="16"/>
              </w:rPr>
              <w:t>"";0.0017;543;1;0.00223;"";"";[1/2Bmax];0.01136;1;&gt; or &lt; result displayed (0=no, 1=yes)</w:t>
            </w:r>
          </w:p>
          <w:p w:rsidR="00BC0641" w:rsidRPr="00BC0641" w:rsidRDefault="00BC0641" w:rsidP="00BC0641">
            <w:pPr>
              <w:rPr>
                <w:sz w:val="16"/>
              </w:rPr>
            </w:pPr>
            <w:r w:rsidRPr="00BC0641">
              <w:rPr>
                <w:sz w:val="16"/>
              </w:rPr>
              <w:t>"";0.0034;911;1;0.00419;"";"";Iterations;39;Separator;0</w:t>
            </w:r>
          </w:p>
          <w:p w:rsidR="00BC0641" w:rsidRPr="00BC0641" w:rsidRDefault="00BC0641" w:rsidP="00BC0641">
            <w:pPr>
              <w:rPr>
                <w:sz w:val="16"/>
              </w:rPr>
            </w:pPr>
            <w:r w:rsidRPr="00BC0641">
              <w:rPr>
                <w:sz w:val="16"/>
              </w:rPr>
              <w:t>"";0.0034;891;1;0.00409;"";"";"";"";Export;""</w:t>
            </w:r>
          </w:p>
          <w:p w:rsidR="00BC0641" w:rsidRPr="00BC0641" w:rsidRDefault="00BC0641" w:rsidP="00BC0641">
            <w:pPr>
              <w:rPr>
                <w:sz w:val="16"/>
              </w:rPr>
            </w:pPr>
            <w:r w:rsidRPr="00BC0641">
              <w:rPr>
                <w:sz w:val="16"/>
              </w:rPr>
              <w:t>"";0.0068;1478;1;0.00707;"";"";"";"";Abs filename;""</w:t>
            </w:r>
          </w:p>
          <w:p w:rsidR="00BC0641" w:rsidRPr="00BC0641" w:rsidRDefault="00BC0641" w:rsidP="00BC0641">
            <w:pPr>
              <w:rPr>
                <w:sz w:val="16"/>
                <w:lang w:val="nl-NL"/>
              </w:rPr>
            </w:pPr>
            <w:r w:rsidRPr="00BC0641">
              <w:rPr>
                <w:sz w:val="16"/>
                <w:lang w:val="nl-NL"/>
              </w:rPr>
              <w:t>"";0.0068;1570;1;0.00757;"";"";"";"";"";""</w:t>
            </w:r>
          </w:p>
          <w:p w:rsidR="00BC0641" w:rsidRPr="00BC0641" w:rsidRDefault="00BC0641" w:rsidP="00BC0641">
            <w:pPr>
              <w:rPr>
                <w:sz w:val="16"/>
                <w:lang w:val="nl-NL"/>
              </w:rPr>
            </w:pPr>
            <w:r w:rsidRPr="00BC0641">
              <w:rPr>
                <w:sz w:val="16"/>
                <w:lang w:val="nl-NL"/>
              </w:rPr>
              <w:t>"";0.0136;2264;1;0.0121;"";"";"";"";"";""</w:t>
            </w:r>
          </w:p>
          <w:p w:rsidR="00BC0641" w:rsidRPr="00BC0641" w:rsidRDefault="00BC0641" w:rsidP="00BC0641">
            <w:pPr>
              <w:rPr>
                <w:sz w:val="16"/>
                <w:lang w:val="nl-NL"/>
              </w:rPr>
            </w:pPr>
            <w:r w:rsidRPr="00BC0641">
              <w:rPr>
                <w:sz w:val="16"/>
                <w:lang w:val="nl-NL"/>
              </w:rPr>
              <w:t>"";0.0136;2205;1;0.0116;"";"";"";"";"";""</w:t>
            </w:r>
          </w:p>
          <w:p w:rsidR="00BC0641" w:rsidRPr="00BC0641" w:rsidRDefault="00BC0641" w:rsidP="00BC0641">
            <w:pPr>
              <w:rPr>
                <w:sz w:val="16"/>
                <w:lang w:val="nl-NL"/>
              </w:rPr>
            </w:pPr>
            <w:r w:rsidRPr="00BC0641">
              <w:rPr>
                <w:sz w:val="16"/>
                <w:lang w:val="nl-NL"/>
              </w:rPr>
              <w:t>"";0.0272;3061;1;0.0214;"";"";"";"";"";""</w:t>
            </w:r>
          </w:p>
          <w:p w:rsidR="00BC0641" w:rsidRPr="00BC0641" w:rsidRDefault="00BC0641" w:rsidP="00BC0641">
            <w:pPr>
              <w:rPr>
                <w:sz w:val="16"/>
                <w:lang w:val="nl-NL"/>
              </w:rPr>
            </w:pPr>
            <w:r w:rsidRPr="00BC0641">
              <w:rPr>
                <w:sz w:val="16"/>
                <w:lang w:val="nl-NL"/>
              </w:rPr>
              <w:t>"";0.0272;3202;1;0.0242;"";"";"";"";"";""</w:t>
            </w:r>
          </w:p>
          <w:p w:rsidR="00BC0641" w:rsidRPr="00BC0641" w:rsidRDefault="00BC0641" w:rsidP="00BC0641">
            <w:pPr>
              <w:rPr>
                <w:sz w:val="16"/>
                <w:lang w:val="nl-NL"/>
              </w:rPr>
            </w:pPr>
            <w:r w:rsidRPr="00BC0641">
              <w:rPr>
                <w:sz w:val="16"/>
                <w:lang w:val="nl-NL"/>
              </w:rPr>
              <w:t>"";0.0544;3794;1;0.0575;"";"";"";"";"";""</w:t>
            </w:r>
          </w:p>
          <w:p w:rsidR="00BC0641" w:rsidRPr="00BC0641" w:rsidRDefault="00BC0641" w:rsidP="00BC0641">
            <w:pPr>
              <w:rPr>
                <w:sz w:val="16"/>
                <w:lang w:val="nl-NL"/>
              </w:rPr>
            </w:pPr>
            <w:r w:rsidRPr="00BC0641">
              <w:rPr>
                <w:sz w:val="16"/>
                <w:lang w:val="nl-NL"/>
              </w:rPr>
              <w:t>"";0.0544;3815;1</w:t>
            </w:r>
            <w:proofErr w:type="gramStart"/>
            <w:r w:rsidRPr="00BC0641">
              <w:rPr>
                <w:sz w:val="16"/>
                <w:lang w:val="nl-NL"/>
              </w:rPr>
              <w:t>;&gt;</w:t>
            </w:r>
            <w:proofErr w:type="gramEnd"/>
            <w:r w:rsidRPr="00BC0641">
              <w:rPr>
                <w:sz w:val="16"/>
                <w:lang w:val="nl-NL"/>
              </w:rPr>
              <w:t>0.061;"";"";"";"";"";""</w:t>
            </w:r>
          </w:p>
          <w:p w:rsidR="00BC0641" w:rsidRPr="00BC0641" w:rsidRDefault="00BC0641" w:rsidP="00BC0641">
            <w:pPr>
              <w:rPr>
                <w:sz w:val="16"/>
                <w:lang w:val="nl-NL"/>
              </w:rPr>
            </w:pPr>
            <w:r w:rsidRPr="00BC0641">
              <w:rPr>
                <w:sz w:val="16"/>
                <w:lang w:val="nl-NL"/>
              </w:rPr>
              <w:t>758416;"";4803;50</w:t>
            </w:r>
            <w:proofErr w:type="gramStart"/>
            <w:r w:rsidRPr="00BC0641">
              <w:rPr>
                <w:sz w:val="16"/>
                <w:lang w:val="nl-NL"/>
              </w:rPr>
              <w:t>;&gt;</w:t>
            </w:r>
            <w:proofErr w:type="gramEnd"/>
            <w:r w:rsidRPr="00BC0641">
              <w:rPr>
                <w:sz w:val="16"/>
                <w:lang w:val="nl-NL"/>
              </w:rPr>
              <w:t>3.05;"";"";"";"";"";""</w:t>
            </w:r>
          </w:p>
          <w:p w:rsidR="00BC0641" w:rsidRPr="00BC0641" w:rsidRDefault="00BC0641" w:rsidP="00BC0641">
            <w:pPr>
              <w:rPr>
                <w:sz w:val="16"/>
                <w:lang w:val="nl-NL"/>
              </w:rPr>
            </w:pPr>
            <w:r w:rsidRPr="00BC0641">
              <w:rPr>
                <w:sz w:val="16"/>
                <w:lang w:val="nl-NL"/>
              </w:rPr>
              <w:t>758416;"";4985;100</w:t>
            </w:r>
            <w:proofErr w:type="gramStart"/>
            <w:r w:rsidRPr="00BC0641">
              <w:rPr>
                <w:sz w:val="16"/>
                <w:lang w:val="nl-NL"/>
              </w:rPr>
              <w:t>;&gt;</w:t>
            </w:r>
            <w:proofErr w:type="gramEnd"/>
            <w:r w:rsidRPr="00BC0641">
              <w:rPr>
                <w:sz w:val="16"/>
                <w:lang w:val="nl-NL"/>
              </w:rPr>
              <w:t>6.1;"";"";"";"";"";""</w:t>
            </w:r>
          </w:p>
          <w:p w:rsidR="00BC0641" w:rsidRPr="00BC0641" w:rsidRDefault="00BC0641" w:rsidP="00BC0641">
            <w:pPr>
              <w:rPr>
                <w:sz w:val="16"/>
                <w:lang w:val="nl-NL"/>
              </w:rPr>
            </w:pPr>
            <w:r w:rsidRPr="00BC0641">
              <w:rPr>
                <w:sz w:val="16"/>
                <w:lang w:val="nl-NL"/>
              </w:rPr>
              <w:t>758416;"";4985;200</w:t>
            </w:r>
            <w:proofErr w:type="gramStart"/>
            <w:r w:rsidRPr="00BC0641">
              <w:rPr>
                <w:sz w:val="16"/>
                <w:lang w:val="nl-NL"/>
              </w:rPr>
              <w:t>;&gt;</w:t>
            </w:r>
            <w:proofErr w:type="gramEnd"/>
            <w:r w:rsidRPr="00BC0641">
              <w:rPr>
                <w:sz w:val="16"/>
                <w:lang w:val="nl-NL"/>
              </w:rPr>
              <w:t>12.2;"";"";"";"";"";""</w:t>
            </w:r>
          </w:p>
          <w:p w:rsidR="00BC0641" w:rsidRPr="00BC0641" w:rsidRDefault="00BC0641" w:rsidP="00BC0641">
            <w:pPr>
              <w:rPr>
                <w:sz w:val="16"/>
                <w:lang w:val="nl-NL"/>
              </w:rPr>
            </w:pPr>
            <w:r w:rsidRPr="00BC0641">
              <w:rPr>
                <w:sz w:val="16"/>
                <w:lang w:val="nl-NL"/>
              </w:rPr>
              <w:t>758416;"";4985;400</w:t>
            </w:r>
            <w:proofErr w:type="gramStart"/>
            <w:r w:rsidRPr="00BC0641">
              <w:rPr>
                <w:sz w:val="16"/>
                <w:lang w:val="nl-NL"/>
              </w:rPr>
              <w:t>;&gt;</w:t>
            </w:r>
            <w:proofErr w:type="gramEnd"/>
            <w:r w:rsidRPr="00BC0641">
              <w:rPr>
                <w:sz w:val="16"/>
                <w:lang w:val="nl-NL"/>
              </w:rPr>
              <w:t>24.4;"";"";"";"";"";""</w:t>
            </w:r>
          </w:p>
          <w:p w:rsidR="00BC0641" w:rsidRPr="00BC0641" w:rsidRDefault="00BC0641" w:rsidP="00BC0641">
            <w:pPr>
              <w:rPr>
                <w:sz w:val="16"/>
                <w:lang w:val="nl-NL"/>
              </w:rPr>
            </w:pPr>
            <w:r w:rsidRPr="00BC0641">
              <w:rPr>
                <w:sz w:val="16"/>
                <w:lang w:val="nl-NL"/>
              </w:rPr>
              <w:t>758416;"";4487;800</w:t>
            </w:r>
            <w:proofErr w:type="gramStart"/>
            <w:r w:rsidRPr="00BC0641">
              <w:rPr>
                <w:sz w:val="16"/>
                <w:lang w:val="nl-NL"/>
              </w:rPr>
              <w:t>;&gt;</w:t>
            </w:r>
            <w:proofErr w:type="gramEnd"/>
            <w:r w:rsidRPr="00BC0641">
              <w:rPr>
                <w:sz w:val="16"/>
                <w:lang w:val="nl-NL"/>
              </w:rPr>
              <w:t>48.8;"";"";"";"";"";""</w:t>
            </w:r>
          </w:p>
          <w:p w:rsidR="00BC0641" w:rsidRPr="00BC0641" w:rsidRDefault="00BC0641" w:rsidP="00BC0641">
            <w:pPr>
              <w:rPr>
                <w:sz w:val="16"/>
                <w:lang w:val="nl-NL"/>
              </w:rPr>
            </w:pPr>
            <w:r w:rsidRPr="00BC0641">
              <w:rPr>
                <w:sz w:val="16"/>
                <w:lang w:val="nl-NL"/>
              </w:rPr>
              <w:t>758416;"";3772;1600;87;"";"";"";"";"";""</w:t>
            </w:r>
          </w:p>
          <w:p w:rsidR="00BC0641" w:rsidRPr="00BC0641" w:rsidRDefault="00BC0641" w:rsidP="00BC0641">
            <w:pPr>
              <w:rPr>
                <w:sz w:val="16"/>
                <w:lang w:val="nl-NL"/>
              </w:rPr>
            </w:pPr>
            <w:r w:rsidRPr="00BC0641">
              <w:rPr>
                <w:sz w:val="16"/>
                <w:lang w:val="nl-NL"/>
              </w:rPr>
              <w:t>758416;"";2526;3200;46;"";"";"";"";"";""</w:t>
            </w:r>
          </w:p>
          <w:p w:rsidR="00BC0641" w:rsidRPr="00BC0641" w:rsidRDefault="00BC0641" w:rsidP="00BC0641">
            <w:pPr>
              <w:rPr>
                <w:sz w:val="16"/>
                <w:lang w:val="nl-NL"/>
              </w:rPr>
            </w:pPr>
            <w:r w:rsidRPr="00BC0641">
              <w:rPr>
                <w:sz w:val="16"/>
                <w:lang w:val="nl-NL"/>
              </w:rPr>
              <w:t>758416;"";1427;6400;43.5;"";"";"";"";"";""</w:t>
            </w:r>
          </w:p>
          <w:p w:rsidR="00BC0641" w:rsidRPr="00BC0641" w:rsidRDefault="00BC0641" w:rsidP="00BC0641">
            <w:pPr>
              <w:rPr>
                <w:sz w:val="16"/>
                <w:lang w:val="nl-NL"/>
              </w:rPr>
            </w:pPr>
            <w:r w:rsidRPr="00BC0641">
              <w:rPr>
                <w:sz w:val="16"/>
                <w:lang w:val="nl-NL"/>
              </w:rPr>
              <w:t>758416;"";776;12800;44.9;"";"";"";"";"";""</w:t>
            </w:r>
          </w:p>
          <w:p w:rsidR="00BC0641" w:rsidRPr="00BC0641" w:rsidRDefault="00BC0641" w:rsidP="00BC0641">
            <w:pPr>
              <w:rPr>
                <w:sz w:val="16"/>
                <w:lang w:val="nl-NL"/>
              </w:rPr>
            </w:pPr>
            <w:r w:rsidRPr="00BC0641">
              <w:rPr>
                <w:sz w:val="16"/>
                <w:lang w:val="nl-NL"/>
              </w:rPr>
              <w:t>758416;"";459;25600;43.3;52.9;"";"";"";"";""</w:t>
            </w:r>
          </w:p>
          <w:p w:rsidR="00BC0641" w:rsidRPr="00BC0641" w:rsidRDefault="00BC0641" w:rsidP="00BC0641">
            <w:pPr>
              <w:rPr>
                <w:lang w:val="nl-NL"/>
              </w:rPr>
            </w:pPr>
          </w:p>
          <w:p w:rsidR="00BC0641" w:rsidRPr="00BC0641" w:rsidRDefault="00BC0641" w:rsidP="00BC0641">
            <w:pPr>
              <w:rPr>
                <w:lang w:val="nl-NL"/>
              </w:rPr>
            </w:pPr>
            <w:r w:rsidRPr="00BC0641">
              <w:rPr>
                <w:lang w:val="nl-NL"/>
              </w:rPr>
              <w:br w:type="page"/>
              <w:t xml:space="preserve">Voorbeeld van een Export file. </w:t>
            </w:r>
          </w:p>
          <w:p w:rsidR="00BC0641" w:rsidRPr="00BC0641" w:rsidRDefault="00BC0641" w:rsidP="00BC0641">
            <w:pPr>
              <w:rPr>
                <w:lang w:val="nl-NL"/>
              </w:rPr>
            </w:pPr>
            <w:r w:rsidRPr="00BC0641">
              <w:rPr>
                <w:lang w:val="nl-NL"/>
              </w:rPr>
              <w:t xml:space="preserve">Alle kolommen A tot en met K worden in </w:t>
            </w:r>
            <w:proofErr w:type="gramStart"/>
            <w:r w:rsidRPr="00BC0641">
              <w:rPr>
                <w:lang w:val="nl-NL"/>
              </w:rPr>
              <w:t>een ;</w:t>
            </w:r>
            <w:proofErr w:type="gramEnd"/>
            <w:r w:rsidRPr="00BC0641">
              <w:rPr>
                <w:lang w:val="nl-NL"/>
              </w:rPr>
              <w:t xml:space="preserve"> gescheiden ASCII-file gezet. Default wordt deze bewaard in dezelfde folder als waar de Logit-Excel-worksheet is gesaved.</w:t>
            </w:r>
          </w:p>
          <w:p w:rsidR="00BC0641" w:rsidRPr="00BC0641" w:rsidRDefault="00BC0641" w:rsidP="00BC0641">
            <w:pPr>
              <w:rPr>
                <w:lang w:val="nl-NL"/>
              </w:rPr>
            </w:pPr>
          </w:p>
        </w:tc>
      </w:tr>
    </w:tbl>
    <w:p w:rsidR="00BC0641" w:rsidRPr="00BC0641" w:rsidRDefault="00BC0641" w:rsidP="00BC0641">
      <w:pPr>
        <w:spacing w:after="0" w:line="240" w:lineRule="auto"/>
        <w:ind w:left="708"/>
        <w:rPr>
          <w:lang w:val="nl-NL"/>
        </w:rPr>
      </w:pPr>
    </w:p>
    <w:p w:rsidR="00BC0641" w:rsidRPr="00BC0641" w:rsidRDefault="00BC0641" w:rsidP="00BC0641">
      <w:pPr>
        <w:spacing w:after="0" w:line="240" w:lineRule="auto"/>
        <w:rPr>
          <w:lang w:val="nl-NL"/>
        </w:rPr>
      </w:pPr>
      <w:r w:rsidRPr="00BC0641">
        <w:rPr>
          <w:lang w:val="nl-NL"/>
        </w:rPr>
        <w:br w:type="page"/>
      </w:r>
    </w:p>
    <w:p w:rsidR="00BC0641" w:rsidRPr="00BC0641" w:rsidRDefault="00BC0641" w:rsidP="00BC0641">
      <w:pPr>
        <w:pStyle w:val="Heading2"/>
        <w:rPr>
          <w:lang w:val="nl-NL"/>
        </w:rPr>
      </w:pPr>
      <w:bookmarkStart w:id="39" w:name="_Toc465256250"/>
      <w:bookmarkStart w:id="40" w:name="_Toc465256397"/>
      <w:bookmarkStart w:id="41" w:name="_Toc465256652"/>
      <w:r w:rsidRPr="00BC0641">
        <w:rPr>
          <w:lang w:val="nl-NL"/>
        </w:rPr>
        <w:lastRenderedPageBreak/>
        <w:t>Tabbladen</w:t>
      </w:r>
      <w:bookmarkEnd w:id="39"/>
      <w:bookmarkEnd w:id="40"/>
      <w:bookmarkEnd w:id="41"/>
    </w:p>
    <w:p w:rsidR="00BC0641" w:rsidRPr="00BC0641" w:rsidRDefault="00BC0641" w:rsidP="00BC0641">
      <w:pPr>
        <w:spacing w:after="0" w:line="240" w:lineRule="auto"/>
        <w:rPr>
          <w:u w:val="single"/>
          <w:lang w:val="nl-NL"/>
        </w:rPr>
      </w:pPr>
      <w:r w:rsidRPr="00BC0641">
        <w:rPr>
          <w:u w:val="single"/>
          <w:lang w:val="nl-NL"/>
        </w:rPr>
        <w:t>Tab-Logit</w:t>
      </w:r>
    </w:p>
    <w:p w:rsidR="00BC0641" w:rsidRPr="00BC0641" w:rsidRDefault="00BC0641" w:rsidP="00BC0641">
      <w:pPr>
        <w:spacing w:after="0" w:line="240" w:lineRule="auto"/>
        <w:rPr>
          <w:lang w:val="nl-NL"/>
        </w:rPr>
      </w:pPr>
      <w:r w:rsidRPr="00BC0641">
        <w:rPr>
          <w:lang w:val="nl-NL"/>
        </w:rPr>
        <w:t xml:space="preserve">In dit tabblad is worden alle berekeningen en resultaten getoond. </w:t>
      </w:r>
    </w:p>
    <w:p w:rsidR="00BC0641" w:rsidRPr="00BC0641" w:rsidRDefault="00BC0641" w:rsidP="00BC0641">
      <w:pPr>
        <w:spacing w:after="0" w:line="240" w:lineRule="auto"/>
        <w:rPr>
          <w:lang w:val="nl-NL"/>
        </w:rPr>
      </w:pPr>
      <w:r w:rsidRPr="00BC0641">
        <w:rPr>
          <w:lang w:val="nl-NL"/>
        </w:rPr>
        <w:t>Door middel van de knoppen en de ingestelde parameters in kolom J worden de gegevens uit kolom A tot en met D met behulp van logit regressie tot een gemiddeld resultaat berekend.</w:t>
      </w:r>
    </w:p>
    <w:p w:rsidR="00BC0641" w:rsidRPr="00BC0641" w:rsidRDefault="00BC0641" w:rsidP="00BC0641">
      <w:pPr>
        <w:spacing w:after="0" w:line="240" w:lineRule="auto"/>
        <w:rPr>
          <w:lang w:val="nl-NL"/>
        </w:rPr>
      </w:pPr>
      <w:r w:rsidRPr="00BC0641">
        <w:rPr>
          <w:lang w:val="nl-NL"/>
        </w:rPr>
        <w:t xml:space="preserve">Gegevens kunnen met de hand in dit tabblad worden ingevoerd, </w:t>
      </w:r>
      <w:hyperlink w:anchor="_Werkwijze_(handinvoer)" w:history="1">
        <w:r w:rsidRPr="00BC0641">
          <w:rPr>
            <w:lang w:val="nl-NL"/>
          </w:rPr>
          <w:t>zie hoofdstuk:</w:t>
        </w:r>
        <w:r w:rsidRPr="00BC0641">
          <w:rPr>
            <w:color w:val="0000FF"/>
            <w:u w:val="single"/>
            <w:lang w:val="nl-NL"/>
          </w:rPr>
          <w:t xml:space="preserve"> Werkwijze handinvoer</w:t>
        </w:r>
      </w:hyperlink>
      <w:r w:rsidRPr="00BC0641">
        <w:rPr>
          <w:lang w:val="nl-NL"/>
        </w:rPr>
        <w:t xml:space="preserve">, of met de knop “Get ELISA data” uit de “Datasheet” sheet gehaald worden. Zie </w:t>
      </w:r>
      <w:hyperlink w:anchor="_Werkwijze_vanuit_een" w:history="1">
        <w:proofErr w:type="gramStart"/>
        <w:r w:rsidRPr="00BC0641">
          <w:rPr>
            <w:lang w:val="nl-NL"/>
          </w:rPr>
          <w:t xml:space="preserve">hoofdstuk: </w:t>
        </w:r>
        <w:r w:rsidRPr="00BC0641">
          <w:rPr>
            <w:color w:val="0000FF"/>
            <w:u w:val="single"/>
            <w:lang w:val="nl-NL"/>
          </w:rPr>
          <w:t xml:space="preserve"> </w:t>
        </w:r>
        <w:proofErr w:type="gramEnd"/>
        <w:r w:rsidRPr="00BC0641">
          <w:rPr>
            <w:color w:val="0000FF"/>
            <w:u w:val="single"/>
            <w:lang w:val="nl-NL"/>
          </w:rPr>
          <w:t>Werkwijze vanuit een template</w:t>
        </w:r>
      </w:hyperlink>
      <w:r w:rsidRPr="00BC0641">
        <w:rPr>
          <w:lang w:val="nl-NL"/>
        </w:rPr>
        <w:t>.</w:t>
      </w:r>
    </w:p>
    <w:p w:rsidR="00BC0641" w:rsidRPr="00BC0641" w:rsidRDefault="00BC0641" w:rsidP="00BC0641">
      <w:pPr>
        <w:spacing w:after="0" w:line="240" w:lineRule="auto"/>
        <w:rPr>
          <w:lang w:val="nl-NL"/>
        </w:rPr>
      </w:pPr>
    </w:p>
    <w:p w:rsidR="00BC0641" w:rsidRPr="00BC0641" w:rsidRDefault="00BC0641" w:rsidP="00BC0641">
      <w:pPr>
        <w:spacing w:after="0" w:line="240" w:lineRule="auto"/>
        <w:rPr>
          <w:lang w:val="nl-NL"/>
        </w:rPr>
      </w:pPr>
      <w:r w:rsidRPr="00BC0641">
        <w:rPr>
          <w:noProof/>
          <w:lang w:val="nl-NL" w:eastAsia="nl-NL"/>
        </w:rPr>
        <w:drawing>
          <wp:inline distT="0" distB="0" distL="0" distR="0" wp14:anchorId="4612EA2D" wp14:editId="5EAE8CC6">
            <wp:extent cx="6120130" cy="4284980"/>
            <wp:effectExtent l="0" t="0" r="0" b="127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Logit-TAB.JPG"/>
                    <pic:cNvPicPr/>
                  </pic:nvPicPr>
                  <pic:blipFill>
                    <a:blip r:embed="rId18">
                      <a:extLst>
                        <a:ext uri="{28A0092B-C50C-407E-A947-70E740481C1C}">
                          <a14:useLocalDpi xmlns:a14="http://schemas.microsoft.com/office/drawing/2010/main" val="0"/>
                        </a:ext>
                      </a:extLst>
                    </a:blip>
                    <a:stretch>
                      <a:fillRect/>
                    </a:stretch>
                  </pic:blipFill>
                  <pic:spPr>
                    <a:xfrm>
                      <a:off x="0" y="0"/>
                      <a:ext cx="6120130" cy="4284980"/>
                    </a:xfrm>
                    <a:prstGeom prst="rect">
                      <a:avLst/>
                    </a:prstGeom>
                  </pic:spPr>
                </pic:pic>
              </a:graphicData>
            </a:graphic>
          </wp:inline>
        </w:drawing>
      </w:r>
    </w:p>
    <w:p w:rsidR="00BC0641" w:rsidRPr="00BC0641" w:rsidRDefault="00BC0641" w:rsidP="00BC0641">
      <w:pPr>
        <w:spacing w:after="0" w:line="240" w:lineRule="auto"/>
        <w:ind w:left="708"/>
        <w:rPr>
          <w:u w:val="single"/>
          <w:lang w:val="nl-NL"/>
        </w:rPr>
      </w:pPr>
      <w:r w:rsidRPr="00BC0641">
        <w:rPr>
          <w:lang w:val="nl-NL"/>
        </w:rPr>
        <w:br w:type="page"/>
      </w:r>
      <w:r w:rsidRPr="00BC0641">
        <w:rPr>
          <w:u w:val="single"/>
          <w:lang w:val="nl-NL"/>
        </w:rPr>
        <w:lastRenderedPageBreak/>
        <w:t>Tab-Datasheet</w:t>
      </w:r>
    </w:p>
    <w:p w:rsidR="00BC0641" w:rsidRPr="00BC0641" w:rsidRDefault="00BC0641" w:rsidP="00BC0641">
      <w:pPr>
        <w:spacing w:after="0" w:line="240" w:lineRule="auto"/>
        <w:ind w:left="708"/>
        <w:rPr>
          <w:u w:val="single"/>
          <w:lang w:val="nl-NL"/>
        </w:rPr>
      </w:pPr>
    </w:p>
    <w:p w:rsidR="00BC0641" w:rsidRPr="00BC0641" w:rsidRDefault="00BC0641" w:rsidP="00BC0641">
      <w:pPr>
        <w:spacing w:after="0" w:line="240" w:lineRule="auto"/>
        <w:ind w:left="708"/>
        <w:rPr>
          <w:lang w:val="nl-NL"/>
        </w:rPr>
      </w:pPr>
      <w:r w:rsidRPr="00BC0641">
        <w:rPr>
          <w:lang w:val="nl-NL"/>
        </w:rPr>
        <w:t xml:space="preserve">In dit tabblad kunnen de gemeten respons (extinctie, </w:t>
      </w:r>
      <w:proofErr w:type="spellStart"/>
      <w:r w:rsidRPr="00BC0641">
        <w:rPr>
          <w:lang w:val="nl-NL"/>
        </w:rPr>
        <w:t>counts</w:t>
      </w:r>
      <w:proofErr w:type="spellEnd"/>
      <w:r w:rsidRPr="00BC0641">
        <w:rPr>
          <w:lang w:val="nl-NL"/>
        </w:rPr>
        <w:t xml:space="preserve"> </w:t>
      </w:r>
      <w:proofErr w:type="gramStart"/>
      <w:r w:rsidRPr="00BC0641">
        <w:rPr>
          <w:lang w:val="nl-NL"/>
        </w:rPr>
        <w:t xml:space="preserve">etc.)  </w:t>
      </w:r>
      <w:proofErr w:type="gramEnd"/>
      <w:r w:rsidRPr="00BC0641">
        <w:rPr>
          <w:lang w:val="nl-NL"/>
        </w:rPr>
        <w:t xml:space="preserve">en de bijbehorende monsternaam en verdunning worden in gevoerd. Zie </w:t>
      </w:r>
      <w:hyperlink w:anchor="_Werkwijze_vanuit_een" w:history="1">
        <w:r w:rsidRPr="00BC0641">
          <w:rPr>
            <w:lang w:val="nl-NL"/>
          </w:rPr>
          <w:t xml:space="preserve">hoofdstuk: </w:t>
        </w:r>
        <w:r w:rsidRPr="00BC0641">
          <w:rPr>
            <w:color w:val="0000FF"/>
            <w:u w:val="single"/>
            <w:lang w:val="nl-NL"/>
          </w:rPr>
          <w:t>Werkwijze vanuit een template</w:t>
        </w:r>
      </w:hyperlink>
      <w:r w:rsidRPr="00BC0641">
        <w:rPr>
          <w:lang w:val="nl-NL"/>
        </w:rPr>
        <w:t>.</w:t>
      </w:r>
    </w:p>
    <w:p w:rsidR="00BC0641" w:rsidRPr="00BC0641" w:rsidRDefault="00BC0641" w:rsidP="00BC0641">
      <w:pPr>
        <w:spacing w:after="0" w:line="240" w:lineRule="auto"/>
        <w:ind w:left="708"/>
        <w:rPr>
          <w:lang w:val="nl-NL"/>
        </w:rPr>
      </w:pPr>
    </w:p>
    <w:p w:rsidR="00BC0641" w:rsidRPr="00BC0641" w:rsidRDefault="00BC0641" w:rsidP="00BC0641">
      <w:pPr>
        <w:spacing w:after="0" w:line="240" w:lineRule="auto"/>
        <w:rPr>
          <w:lang w:val="nl-NL"/>
        </w:rPr>
      </w:pPr>
      <w:r w:rsidRPr="00BC0641">
        <w:rPr>
          <w:noProof/>
          <w:lang w:val="nl-NL" w:eastAsia="nl-NL"/>
        </w:rPr>
        <w:drawing>
          <wp:inline distT="0" distB="0" distL="0" distR="0" wp14:anchorId="695B6C42" wp14:editId="73550221">
            <wp:extent cx="5680728" cy="6431525"/>
            <wp:effectExtent l="0" t="0" r="0" b="762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ELISA-template.jpg"/>
                    <pic:cNvPicPr/>
                  </pic:nvPicPr>
                  <pic:blipFill>
                    <a:blip r:embed="rId12">
                      <a:extLst>
                        <a:ext uri="{28A0092B-C50C-407E-A947-70E740481C1C}">
                          <a14:useLocalDpi xmlns:a14="http://schemas.microsoft.com/office/drawing/2010/main" val="0"/>
                        </a:ext>
                      </a:extLst>
                    </a:blip>
                    <a:stretch>
                      <a:fillRect/>
                    </a:stretch>
                  </pic:blipFill>
                  <pic:spPr>
                    <a:xfrm>
                      <a:off x="0" y="0"/>
                      <a:ext cx="5689796" cy="6441791"/>
                    </a:xfrm>
                    <a:prstGeom prst="rect">
                      <a:avLst/>
                    </a:prstGeom>
                  </pic:spPr>
                </pic:pic>
              </a:graphicData>
            </a:graphic>
          </wp:inline>
        </w:drawing>
      </w:r>
    </w:p>
    <w:p w:rsidR="00BC0641" w:rsidRPr="00BC0641" w:rsidRDefault="00BC0641" w:rsidP="00BC0641">
      <w:pPr>
        <w:spacing w:after="0" w:line="240" w:lineRule="auto"/>
        <w:ind w:left="708"/>
        <w:rPr>
          <w:u w:val="single"/>
          <w:lang w:val="nl-NL"/>
        </w:rPr>
      </w:pPr>
      <w:r w:rsidRPr="00BC0641">
        <w:rPr>
          <w:lang w:val="nl-NL"/>
        </w:rPr>
        <w:br w:type="page"/>
      </w:r>
      <w:r w:rsidRPr="00BC0641">
        <w:rPr>
          <w:u w:val="single"/>
          <w:lang w:val="nl-NL"/>
        </w:rPr>
        <w:lastRenderedPageBreak/>
        <w:t>Tab-</w:t>
      </w:r>
      <w:proofErr w:type="spellStart"/>
      <w:r w:rsidRPr="00BC0641">
        <w:rPr>
          <w:u w:val="single"/>
          <w:lang w:val="nl-NL"/>
        </w:rPr>
        <w:t>Absorbance</w:t>
      </w:r>
      <w:proofErr w:type="spellEnd"/>
    </w:p>
    <w:p w:rsidR="00BC0641" w:rsidRPr="00BC0641" w:rsidRDefault="00BC0641" w:rsidP="00BC0641">
      <w:pPr>
        <w:spacing w:after="0" w:line="240" w:lineRule="auto"/>
        <w:ind w:left="708"/>
        <w:rPr>
          <w:lang w:val="nl-NL"/>
        </w:rPr>
      </w:pPr>
    </w:p>
    <w:p w:rsidR="00BC0641" w:rsidRPr="00BC0641" w:rsidRDefault="00BC0641" w:rsidP="00BC0641">
      <w:pPr>
        <w:spacing w:after="0" w:line="240" w:lineRule="auto"/>
        <w:ind w:left="708"/>
        <w:rPr>
          <w:lang w:val="nl-NL"/>
        </w:rPr>
      </w:pPr>
      <w:r w:rsidRPr="00BC0641">
        <w:rPr>
          <w:lang w:val="nl-NL"/>
        </w:rPr>
        <w:t xml:space="preserve">Als bestanden met de “Open ABS file-knop worden ingelezen worden de gemeten extincties in de cellen van dit </w:t>
      </w:r>
      <w:proofErr w:type="spellStart"/>
      <w:r w:rsidRPr="00BC0641">
        <w:rPr>
          <w:lang w:val="nl-NL"/>
        </w:rPr>
        <w:t>TAB-blad</w:t>
      </w:r>
      <w:proofErr w:type="spellEnd"/>
      <w:r w:rsidRPr="00BC0641">
        <w:rPr>
          <w:lang w:val="nl-NL"/>
        </w:rPr>
        <w:t xml:space="preserve"> geplaatst. De inhoud van de cellen worden met </w:t>
      </w:r>
      <w:proofErr w:type="gramStart"/>
      <w:r w:rsidRPr="00BC0641">
        <w:rPr>
          <w:lang w:val="nl-NL"/>
        </w:rPr>
        <w:t>het</w:t>
      </w:r>
      <w:proofErr w:type="gramEnd"/>
      <w:r w:rsidRPr="00BC0641">
        <w:rPr>
          <w:lang w:val="nl-NL"/>
        </w:rPr>
        <w:t xml:space="preserve"> aangegeven separator (</w:t>
      </w:r>
      <w:proofErr w:type="spellStart"/>
      <w:r w:rsidRPr="00BC0641">
        <w:rPr>
          <w:lang w:val="nl-NL"/>
        </w:rPr>
        <w:t>delimiter</w:t>
      </w:r>
      <w:proofErr w:type="spellEnd"/>
      <w:r w:rsidRPr="00BC0641">
        <w:rPr>
          <w:lang w:val="nl-NL"/>
        </w:rPr>
        <w:t>)-teken gescheiden</w:t>
      </w:r>
    </w:p>
    <w:p w:rsidR="00BC0641" w:rsidRPr="00BC0641" w:rsidRDefault="00BC0641" w:rsidP="00BC0641">
      <w:pPr>
        <w:spacing w:after="0" w:line="240" w:lineRule="auto"/>
        <w:ind w:left="708"/>
        <w:rPr>
          <w:lang w:val="nl-NL"/>
        </w:rPr>
      </w:pPr>
      <w:r w:rsidRPr="00BC0641">
        <w:rPr>
          <w:lang w:val="nl-NL"/>
        </w:rPr>
        <w:t xml:space="preserve">Alleen regels die beginnen met een letter A t/m H en die langer dan 50 karakters zijn worden ingelezen. </w:t>
      </w:r>
    </w:p>
    <w:p w:rsidR="00BC0641" w:rsidRPr="00BC0641" w:rsidRDefault="00BC0641" w:rsidP="00BC0641">
      <w:pPr>
        <w:spacing w:after="0" w:line="240" w:lineRule="auto"/>
        <w:ind w:left="708"/>
        <w:rPr>
          <w:lang w:val="nl-NL"/>
        </w:rPr>
      </w:pPr>
      <w:r w:rsidRPr="00BC0641">
        <w:rPr>
          <w:lang w:val="nl-NL"/>
        </w:rPr>
        <w:t xml:space="preserve">De inhoud van dit </w:t>
      </w:r>
      <w:proofErr w:type="spellStart"/>
      <w:r w:rsidRPr="00BC0641">
        <w:rPr>
          <w:lang w:val="nl-NL"/>
        </w:rPr>
        <w:t>TAB-blad</w:t>
      </w:r>
      <w:proofErr w:type="spellEnd"/>
      <w:r w:rsidRPr="00BC0641">
        <w:rPr>
          <w:lang w:val="nl-NL"/>
        </w:rPr>
        <w:t xml:space="preserve"> worden in de “</w:t>
      </w:r>
      <w:proofErr w:type="spellStart"/>
      <w:r w:rsidRPr="00BC0641">
        <w:rPr>
          <w:lang w:val="nl-NL"/>
        </w:rPr>
        <w:t>Absorbance</w:t>
      </w:r>
      <w:proofErr w:type="spellEnd"/>
      <w:r w:rsidRPr="00BC0641">
        <w:rPr>
          <w:lang w:val="nl-NL"/>
        </w:rPr>
        <w:t xml:space="preserve"> matrix” van de “</w:t>
      </w:r>
      <w:proofErr w:type="spellStart"/>
      <w:r w:rsidRPr="00BC0641">
        <w:rPr>
          <w:lang w:val="nl-NL"/>
        </w:rPr>
        <w:t>Datasheet”geplaatst</w:t>
      </w:r>
      <w:proofErr w:type="spellEnd"/>
      <w:r w:rsidRPr="00BC0641">
        <w:rPr>
          <w:lang w:val="nl-NL"/>
        </w:rPr>
        <w:t>.</w:t>
      </w:r>
    </w:p>
    <w:p w:rsidR="00BC0641" w:rsidRPr="00BC0641" w:rsidRDefault="00BC0641" w:rsidP="00BC0641">
      <w:pPr>
        <w:spacing w:after="0" w:line="240" w:lineRule="auto"/>
        <w:rPr>
          <w:lang w:val="nl-NL"/>
        </w:rPr>
      </w:pPr>
    </w:p>
    <w:p w:rsidR="00BC0641" w:rsidRPr="00BC0641" w:rsidRDefault="00BC0641" w:rsidP="00BC0641">
      <w:pPr>
        <w:spacing w:after="0" w:line="240" w:lineRule="auto"/>
        <w:rPr>
          <w:lang w:val="nl-NL"/>
        </w:rPr>
      </w:pPr>
      <w:r w:rsidRPr="00BC0641">
        <w:rPr>
          <w:noProof/>
          <w:lang w:val="nl-NL" w:eastAsia="nl-NL"/>
        </w:rPr>
        <w:drawing>
          <wp:inline distT="0" distB="0" distL="0" distR="0" wp14:anchorId="1F3FAA3F" wp14:editId="6872E8E8">
            <wp:extent cx="6120130" cy="280098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Absorbance-TAB.JPG"/>
                    <pic:cNvPicPr/>
                  </pic:nvPicPr>
                  <pic:blipFill>
                    <a:blip r:embed="rId19">
                      <a:extLst>
                        <a:ext uri="{28A0092B-C50C-407E-A947-70E740481C1C}">
                          <a14:useLocalDpi xmlns:a14="http://schemas.microsoft.com/office/drawing/2010/main" val="0"/>
                        </a:ext>
                      </a:extLst>
                    </a:blip>
                    <a:stretch>
                      <a:fillRect/>
                    </a:stretch>
                  </pic:blipFill>
                  <pic:spPr>
                    <a:xfrm>
                      <a:off x="0" y="0"/>
                      <a:ext cx="6120130" cy="2800985"/>
                    </a:xfrm>
                    <a:prstGeom prst="rect">
                      <a:avLst/>
                    </a:prstGeom>
                  </pic:spPr>
                </pic:pic>
              </a:graphicData>
            </a:graphic>
          </wp:inline>
        </w:drawing>
      </w:r>
    </w:p>
    <w:p w:rsidR="00BC0641" w:rsidRPr="00BC0641" w:rsidRDefault="00BC0641" w:rsidP="00BC0641">
      <w:pPr>
        <w:spacing w:after="0" w:line="240" w:lineRule="auto"/>
        <w:rPr>
          <w:u w:val="single"/>
          <w:lang w:val="nl-NL"/>
        </w:rPr>
      </w:pPr>
    </w:p>
    <w:p w:rsidR="00223C52" w:rsidRDefault="00223C52">
      <w:pPr>
        <w:rPr>
          <w:u w:val="single"/>
          <w:lang w:val="nl-NL"/>
        </w:rPr>
      </w:pPr>
      <w:r>
        <w:rPr>
          <w:u w:val="single"/>
          <w:lang w:val="nl-NL"/>
        </w:rPr>
        <w:br w:type="page"/>
      </w:r>
    </w:p>
    <w:p w:rsidR="00BC0641" w:rsidRPr="00BC0641" w:rsidRDefault="00BC0641" w:rsidP="00BC0641">
      <w:pPr>
        <w:spacing w:after="0" w:line="240" w:lineRule="auto"/>
        <w:ind w:left="708"/>
        <w:rPr>
          <w:u w:val="single"/>
          <w:lang w:val="nl-NL"/>
        </w:rPr>
      </w:pPr>
      <w:r w:rsidRPr="00BC0641">
        <w:rPr>
          <w:u w:val="single"/>
          <w:lang w:val="nl-NL"/>
        </w:rPr>
        <w:lastRenderedPageBreak/>
        <w:t>Tab-</w:t>
      </w:r>
      <w:proofErr w:type="spellStart"/>
      <w:r w:rsidRPr="00BC0641">
        <w:rPr>
          <w:u w:val="single"/>
          <w:lang w:val="nl-NL"/>
        </w:rPr>
        <w:t>Instructions</w:t>
      </w:r>
      <w:proofErr w:type="spellEnd"/>
    </w:p>
    <w:p w:rsidR="00BC0641" w:rsidRDefault="00BC0641" w:rsidP="00BC0641">
      <w:pPr>
        <w:spacing w:after="0" w:line="240" w:lineRule="auto"/>
        <w:ind w:left="708"/>
        <w:rPr>
          <w:lang w:val="nl-NL"/>
        </w:rPr>
      </w:pPr>
    </w:p>
    <w:p w:rsidR="00223C52" w:rsidRDefault="00223C52" w:rsidP="00BC0641">
      <w:pPr>
        <w:spacing w:after="0" w:line="240" w:lineRule="auto"/>
        <w:ind w:left="708"/>
        <w:rPr>
          <w:lang w:val="nl-NL"/>
        </w:rPr>
      </w:pPr>
    </w:p>
    <w:tbl>
      <w:tblPr>
        <w:tblStyle w:val="TableGrid"/>
        <w:tblW w:w="0" w:type="auto"/>
        <w:tblInd w:w="708" w:type="dxa"/>
        <w:tblLook w:val="04A0" w:firstRow="1" w:lastRow="0" w:firstColumn="1" w:lastColumn="0" w:noHBand="0" w:noVBand="1"/>
      </w:tblPr>
      <w:tblGrid>
        <w:gridCol w:w="4456"/>
        <w:gridCol w:w="4458"/>
      </w:tblGrid>
      <w:tr w:rsidR="00223C52" w:rsidTr="00223C52">
        <w:tc>
          <w:tcPr>
            <w:tcW w:w="4959" w:type="dxa"/>
          </w:tcPr>
          <w:p w:rsidR="00223C52" w:rsidRPr="00BC0641" w:rsidRDefault="00223C52" w:rsidP="00223C52">
            <w:pPr>
              <w:ind w:left="708"/>
              <w:rPr>
                <w:lang w:val="nl-NL"/>
              </w:rPr>
            </w:pPr>
            <w:r w:rsidRPr="00BC0641">
              <w:rPr>
                <w:lang w:val="nl-NL"/>
              </w:rPr>
              <w:t xml:space="preserve">In dit </w:t>
            </w:r>
            <w:proofErr w:type="spellStart"/>
            <w:r w:rsidRPr="00BC0641">
              <w:rPr>
                <w:lang w:val="nl-NL"/>
              </w:rPr>
              <w:t>TAB-blad</w:t>
            </w:r>
            <w:proofErr w:type="spellEnd"/>
            <w:r w:rsidRPr="00BC0641">
              <w:rPr>
                <w:lang w:val="nl-NL"/>
              </w:rPr>
              <w:t xml:space="preserve"> staat een korte handleiding in het Engels van het programma. </w:t>
            </w:r>
          </w:p>
          <w:p w:rsidR="00223C52" w:rsidRPr="00BC0641" w:rsidRDefault="00223C52" w:rsidP="00223C52">
            <w:pPr>
              <w:ind w:left="708"/>
              <w:rPr>
                <w:lang w:val="nl-NL"/>
              </w:rPr>
            </w:pPr>
            <w:r w:rsidRPr="00BC0641">
              <w:rPr>
                <w:lang w:val="nl-NL"/>
              </w:rPr>
              <w:t>Het versiebeheer wordt in dit Tabblad bijgehouden. Afsluiten</w:t>
            </w:r>
            <w:r>
              <w:rPr>
                <w:lang w:val="nl-NL"/>
              </w:rPr>
              <w:t>d</w:t>
            </w:r>
            <w:r w:rsidRPr="00BC0641">
              <w:rPr>
                <w:lang w:val="nl-NL"/>
              </w:rPr>
              <w:t xml:space="preserve"> is een “Demo data”-rekenvoorbeeld in de cellen geplaatst die in de “Datasheet” kan worden gekopieerd.</w:t>
            </w:r>
          </w:p>
          <w:p w:rsidR="00223C52" w:rsidRDefault="00223C52" w:rsidP="00BC0641">
            <w:pPr>
              <w:rPr>
                <w:lang w:val="nl-NL"/>
              </w:rPr>
            </w:pPr>
          </w:p>
        </w:tc>
        <w:tc>
          <w:tcPr>
            <w:tcW w:w="4960" w:type="dxa"/>
          </w:tcPr>
          <w:p w:rsidR="00223C52" w:rsidRDefault="00223C52" w:rsidP="00BC0641">
            <w:pPr>
              <w:rPr>
                <w:lang w:val="nl-NL"/>
              </w:rPr>
            </w:pPr>
            <w:r w:rsidRPr="00BC0641">
              <w:rPr>
                <w:noProof/>
                <w:lang w:val="nl-NL" w:eastAsia="nl-NL"/>
              </w:rPr>
              <w:drawing>
                <wp:inline distT="0" distB="0" distL="0" distR="0" wp14:anchorId="1B5E0B10" wp14:editId="01DB252E">
                  <wp:extent cx="2732567" cy="2936978"/>
                  <wp:effectExtent l="0" t="0" r="0" b="0"/>
                  <wp:docPr id="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731800" cy="2936154"/>
                          </a:xfrm>
                          <a:prstGeom prst="rect">
                            <a:avLst/>
                          </a:prstGeom>
                          <a:noFill/>
                          <a:ln>
                            <a:noFill/>
                          </a:ln>
                        </pic:spPr>
                      </pic:pic>
                    </a:graphicData>
                  </a:graphic>
                </wp:inline>
              </w:drawing>
            </w:r>
          </w:p>
        </w:tc>
      </w:tr>
      <w:tr w:rsidR="00223C52" w:rsidTr="00223C52">
        <w:tc>
          <w:tcPr>
            <w:tcW w:w="4959" w:type="dxa"/>
          </w:tcPr>
          <w:p w:rsidR="00223C52" w:rsidRDefault="00223C52" w:rsidP="00BC0641">
            <w:pPr>
              <w:rPr>
                <w:lang w:val="nl-NL"/>
              </w:rPr>
            </w:pPr>
            <w:r w:rsidRPr="00BC0641">
              <w:rPr>
                <w:noProof/>
                <w:lang w:val="nl-NL" w:eastAsia="nl-NL"/>
              </w:rPr>
              <w:drawing>
                <wp:inline distT="0" distB="0" distL="0" distR="0" wp14:anchorId="4F2E0A4F" wp14:editId="344E662C">
                  <wp:extent cx="2731507" cy="2806996"/>
                  <wp:effectExtent l="0" t="0" r="0" b="0"/>
                  <wp:docPr id="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734806" cy="2810386"/>
                          </a:xfrm>
                          <a:prstGeom prst="rect">
                            <a:avLst/>
                          </a:prstGeom>
                          <a:noFill/>
                          <a:ln>
                            <a:noFill/>
                          </a:ln>
                        </pic:spPr>
                      </pic:pic>
                    </a:graphicData>
                  </a:graphic>
                </wp:inline>
              </w:drawing>
            </w:r>
          </w:p>
        </w:tc>
        <w:tc>
          <w:tcPr>
            <w:tcW w:w="4960" w:type="dxa"/>
          </w:tcPr>
          <w:p w:rsidR="00223C52" w:rsidRDefault="00223C52" w:rsidP="00BC0641">
            <w:pPr>
              <w:rPr>
                <w:lang w:val="nl-NL"/>
              </w:rPr>
            </w:pPr>
            <w:r w:rsidRPr="00BC0641">
              <w:rPr>
                <w:noProof/>
                <w:lang w:val="nl-NL" w:eastAsia="nl-NL"/>
              </w:rPr>
              <w:drawing>
                <wp:inline distT="0" distB="0" distL="0" distR="0" wp14:anchorId="3EB27EED" wp14:editId="60BC14E0">
                  <wp:extent cx="2731507" cy="2806995"/>
                  <wp:effectExtent l="0" t="0" r="0" b="0"/>
                  <wp:docPr id="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738281" cy="2813957"/>
                          </a:xfrm>
                          <a:prstGeom prst="rect">
                            <a:avLst/>
                          </a:prstGeom>
                          <a:noFill/>
                          <a:ln>
                            <a:noFill/>
                          </a:ln>
                        </pic:spPr>
                      </pic:pic>
                    </a:graphicData>
                  </a:graphic>
                </wp:inline>
              </w:drawing>
            </w:r>
          </w:p>
        </w:tc>
      </w:tr>
    </w:tbl>
    <w:p w:rsidR="00223C52" w:rsidRPr="00BC0641" w:rsidRDefault="00223C52" w:rsidP="00BC0641">
      <w:pPr>
        <w:spacing w:after="0" w:line="240" w:lineRule="auto"/>
        <w:ind w:left="708"/>
        <w:rPr>
          <w:lang w:val="nl-NL"/>
        </w:rPr>
      </w:pPr>
    </w:p>
    <w:p w:rsidR="00BC0641" w:rsidRPr="00BC0641" w:rsidRDefault="00BC0641" w:rsidP="00BC0641">
      <w:pPr>
        <w:spacing w:after="0" w:line="240" w:lineRule="auto"/>
        <w:ind w:left="708"/>
        <w:rPr>
          <w:lang w:val="nl-NL"/>
        </w:rPr>
      </w:pPr>
    </w:p>
    <w:p w:rsidR="00BC0641" w:rsidRPr="005B3757" w:rsidRDefault="00BC0641" w:rsidP="00BC0641">
      <w:pPr>
        <w:spacing w:after="0" w:line="240" w:lineRule="auto"/>
        <w:ind w:left="708"/>
        <w:rPr>
          <w:u w:val="single"/>
          <w:lang w:val="nl-NL"/>
        </w:rPr>
      </w:pPr>
      <w:r w:rsidRPr="005B3757">
        <w:rPr>
          <w:u w:val="single"/>
          <w:lang w:val="nl-NL"/>
        </w:rPr>
        <w:t>TAB-Import</w:t>
      </w:r>
    </w:p>
    <w:p w:rsidR="00BC0641" w:rsidRPr="00BC0641" w:rsidRDefault="00BC0641" w:rsidP="00BC0641">
      <w:pPr>
        <w:spacing w:after="0" w:line="240" w:lineRule="auto"/>
        <w:ind w:left="708"/>
        <w:rPr>
          <w:lang w:val="nl-NL"/>
        </w:rPr>
      </w:pPr>
    </w:p>
    <w:p w:rsidR="00BC0641" w:rsidRPr="00BC0641" w:rsidRDefault="00BC0641" w:rsidP="00BC0641">
      <w:pPr>
        <w:spacing w:after="0" w:line="240" w:lineRule="auto"/>
        <w:ind w:left="708"/>
        <w:rPr>
          <w:lang w:val="nl-NL"/>
        </w:rPr>
      </w:pPr>
      <w:r w:rsidRPr="00BC0641">
        <w:rPr>
          <w:lang w:val="nl-NL"/>
        </w:rPr>
        <w:t xml:space="preserve">Dit is </w:t>
      </w:r>
      <w:proofErr w:type="gramStart"/>
      <w:r w:rsidRPr="00BC0641">
        <w:rPr>
          <w:lang w:val="nl-NL"/>
        </w:rPr>
        <w:t>een</w:t>
      </w:r>
      <w:proofErr w:type="gramEnd"/>
      <w:r w:rsidRPr="00BC0641">
        <w:rPr>
          <w:lang w:val="nl-NL"/>
        </w:rPr>
        <w:t xml:space="preserve"> </w:t>
      </w:r>
      <w:proofErr w:type="spellStart"/>
      <w:r w:rsidRPr="00BC0641">
        <w:rPr>
          <w:lang w:val="nl-NL"/>
        </w:rPr>
        <w:t>hidden</w:t>
      </w:r>
      <w:proofErr w:type="spellEnd"/>
      <w:r w:rsidRPr="00BC0641">
        <w:rPr>
          <w:lang w:val="nl-NL"/>
        </w:rPr>
        <w:t xml:space="preserve"> tabblad dat wordt gebruikt bij een speciale versie van dit programma dat LIMS-invoer koppelt aan gemeten </w:t>
      </w:r>
      <w:proofErr w:type="spellStart"/>
      <w:r w:rsidRPr="00BC0641">
        <w:rPr>
          <w:lang w:val="nl-NL"/>
        </w:rPr>
        <w:t>counts</w:t>
      </w:r>
      <w:proofErr w:type="spellEnd"/>
      <w:r w:rsidRPr="00BC0641">
        <w:rPr>
          <w:lang w:val="nl-NL"/>
        </w:rPr>
        <w:t xml:space="preserve"> van </w:t>
      </w:r>
      <w:proofErr w:type="spellStart"/>
      <w:r w:rsidRPr="00BC0641">
        <w:rPr>
          <w:lang w:val="nl-NL"/>
        </w:rPr>
        <w:t>radioactiviteitsmetingen</w:t>
      </w:r>
      <w:proofErr w:type="spellEnd"/>
      <w:r w:rsidRPr="00BC0641">
        <w:rPr>
          <w:lang w:val="nl-NL"/>
        </w:rPr>
        <w:t xml:space="preserve"> en de berekende resultaten exporteert naar een LIMS. </w:t>
      </w:r>
    </w:p>
    <w:p w:rsidR="00BC0641" w:rsidRPr="00BC0641" w:rsidRDefault="00BC0641" w:rsidP="00BC0641">
      <w:pPr>
        <w:spacing w:after="0"/>
        <w:rPr>
          <w:lang w:val="nl-NL"/>
        </w:rPr>
      </w:pPr>
    </w:p>
    <w:p w:rsidR="00BC0641" w:rsidRPr="00BC0641" w:rsidRDefault="00BC0641" w:rsidP="00D65170">
      <w:pPr>
        <w:pStyle w:val="Heading2"/>
        <w:rPr>
          <w:lang w:val="nl-NL"/>
        </w:rPr>
      </w:pPr>
      <w:r w:rsidRPr="00BC0641">
        <w:rPr>
          <w:lang w:val="nl-NL"/>
        </w:rPr>
        <w:br w:type="page"/>
      </w:r>
      <w:bookmarkStart w:id="42" w:name="_Toc465256251"/>
      <w:bookmarkStart w:id="43" w:name="_Toc465256398"/>
      <w:bookmarkStart w:id="44" w:name="_Toc465256653"/>
      <w:r w:rsidRPr="00BC0641">
        <w:rPr>
          <w:lang w:val="nl-NL"/>
        </w:rPr>
        <w:lastRenderedPageBreak/>
        <w:t>Werking</w:t>
      </w:r>
      <w:bookmarkEnd w:id="42"/>
      <w:bookmarkEnd w:id="43"/>
      <w:bookmarkEnd w:id="44"/>
    </w:p>
    <w:p w:rsidR="00BC0641" w:rsidRPr="00BC0641" w:rsidRDefault="00BC0641" w:rsidP="00BC0641">
      <w:pPr>
        <w:spacing w:after="0"/>
        <w:rPr>
          <w:lang w:val="nl-NL"/>
        </w:rPr>
      </w:pPr>
    </w:p>
    <w:p w:rsidR="00BC0641" w:rsidRPr="00BC0641" w:rsidRDefault="00BC0641" w:rsidP="002452BF">
      <w:pPr>
        <w:pStyle w:val="Heading3"/>
        <w:rPr>
          <w:lang w:val="nl-NL"/>
        </w:rPr>
      </w:pPr>
      <w:bookmarkStart w:id="45" w:name="_Toc465256252"/>
      <w:bookmarkStart w:id="46" w:name="_Toc465256399"/>
      <w:bookmarkStart w:id="47" w:name="_Toc465256654"/>
      <w:proofErr w:type="spellStart"/>
      <w:r w:rsidRPr="00BC0641">
        <w:rPr>
          <w:lang w:val="nl-NL"/>
        </w:rPr>
        <w:t>Dose</w:t>
      </w:r>
      <w:proofErr w:type="spellEnd"/>
      <w:r w:rsidRPr="00BC0641">
        <w:rPr>
          <w:lang w:val="nl-NL"/>
        </w:rPr>
        <w:t>-responscurve</w:t>
      </w:r>
      <w:bookmarkEnd w:id="45"/>
      <w:bookmarkEnd w:id="46"/>
      <w:bookmarkEnd w:id="47"/>
    </w:p>
    <w:p w:rsidR="00BC0641" w:rsidRPr="00BC0641" w:rsidRDefault="00BC0641" w:rsidP="00BC0641">
      <w:pPr>
        <w:spacing w:after="0" w:line="240" w:lineRule="auto"/>
        <w:ind w:left="708"/>
        <w:rPr>
          <w:lang w:val="nl-NL"/>
        </w:rPr>
      </w:pPr>
      <w:r w:rsidRPr="00BC0641">
        <w:rPr>
          <w:lang w:val="nl-NL"/>
        </w:rPr>
        <w:t xml:space="preserve">De logit-functie wordt gebruikt om een sigmoïde curve (S-vormige kromme) zo dicht mogelijk, in de Y-as geminimaliseerd, door </w:t>
      </w:r>
      <w:proofErr w:type="spellStart"/>
      <w:r w:rsidRPr="00BC0641">
        <w:rPr>
          <w:lang w:val="nl-NL"/>
        </w:rPr>
        <w:t>dose</w:t>
      </w:r>
      <w:proofErr w:type="spellEnd"/>
      <w:r w:rsidRPr="00BC0641">
        <w:rPr>
          <w:lang w:val="nl-NL"/>
        </w:rPr>
        <w:t xml:space="preserve">-responspunten tussen grenswaarden (de blanco en </w:t>
      </w:r>
      <w:proofErr w:type="spellStart"/>
      <w:r w:rsidRPr="00BC0641">
        <w:rPr>
          <w:lang w:val="nl-NL"/>
        </w:rPr>
        <w:t>maxRespons</w:t>
      </w:r>
      <w:proofErr w:type="spellEnd"/>
      <w:r w:rsidRPr="00BC0641">
        <w:rPr>
          <w:lang w:val="nl-NL"/>
        </w:rPr>
        <w:t xml:space="preserve"> </w:t>
      </w:r>
      <w:proofErr w:type="gramStart"/>
      <w:r w:rsidRPr="00BC0641">
        <w:rPr>
          <w:lang w:val="nl-NL"/>
        </w:rPr>
        <w:t>(</w:t>
      </w:r>
      <w:proofErr w:type="gramEnd"/>
      <w:r w:rsidRPr="00BC0641">
        <w:rPr>
          <w:lang w:val="nl-NL"/>
        </w:rPr>
        <w:t>Bmax), te berekenen (zie figuur 1).</w:t>
      </w:r>
    </w:p>
    <w:p w:rsidR="00BC0641" w:rsidRPr="00BC0641" w:rsidRDefault="00BC0641" w:rsidP="00BC0641">
      <w:pPr>
        <w:spacing w:after="0" w:line="240" w:lineRule="auto"/>
        <w:ind w:left="708"/>
        <w:rPr>
          <w:lang w:val="nl-NL"/>
        </w:rPr>
      </w:pPr>
      <w:r w:rsidRPr="00BC0641">
        <w:rPr>
          <w:lang w:val="nl-NL"/>
        </w:rPr>
        <w:t>Na het berekenen van de parameters in de logit-formule kan uit een gemeten respons een dosis worden berekend.</w:t>
      </w:r>
    </w:p>
    <w:p w:rsidR="00BC0641" w:rsidRPr="00BC0641" w:rsidRDefault="00BC0641" w:rsidP="00BC0641">
      <w:pPr>
        <w:spacing w:after="0" w:line="240" w:lineRule="auto"/>
        <w:ind w:left="708"/>
        <w:rPr>
          <w:lang w:val="nl-NL"/>
        </w:rPr>
      </w:pPr>
      <w:r w:rsidRPr="00BC0641">
        <w:rPr>
          <w:lang w:val="nl-NL"/>
        </w:rPr>
        <w:t xml:space="preserve">De </w:t>
      </w:r>
      <w:proofErr w:type="spellStart"/>
      <w:r w:rsidRPr="00BC0641">
        <w:rPr>
          <w:lang w:val="nl-NL"/>
        </w:rPr>
        <w:t>dose</w:t>
      </w:r>
      <w:proofErr w:type="spellEnd"/>
      <w:r w:rsidRPr="00BC0641">
        <w:rPr>
          <w:lang w:val="nl-NL"/>
        </w:rPr>
        <w:t>-responsecurve heeft de relatie:</w:t>
      </w:r>
    </w:p>
    <w:p w:rsidR="00BC0641" w:rsidRPr="00BC0641" w:rsidRDefault="00BC0641" w:rsidP="00BC0641">
      <w:pPr>
        <w:spacing w:after="0" w:line="240" w:lineRule="auto"/>
        <w:ind w:left="708"/>
        <w:rPr>
          <w:lang w:val="nl-NL"/>
        </w:rPr>
      </w:pPr>
      <w:proofErr w:type="spellStart"/>
      <w:r w:rsidRPr="00BC0641">
        <w:rPr>
          <w:vertAlign w:val="superscript"/>
          <w:lang w:val="nl-NL"/>
        </w:rPr>
        <w:t>e</w:t>
      </w:r>
      <w:r w:rsidRPr="00BC0641">
        <w:rPr>
          <w:lang w:val="nl-NL"/>
        </w:rPr>
        <w:t>Log</w:t>
      </w:r>
      <w:proofErr w:type="spellEnd"/>
      <w:r w:rsidRPr="00BC0641">
        <w:rPr>
          <w:lang w:val="nl-NL"/>
        </w:rPr>
        <w:t xml:space="preserve">(dosis) = </w:t>
      </w:r>
      <w:proofErr w:type="spellStart"/>
      <w:r w:rsidRPr="00BC0641">
        <w:rPr>
          <w:vertAlign w:val="superscript"/>
          <w:lang w:val="nl-NL"/>
        </w:rPr>
        <w:t>e</w:t>
      </w:r>
      <w:r w:rsidRPr="00BC0641">
        <w:rPr>
          <w:lang w:val="nl-NL"/>
        </w:rPr>
        <w:t>Log</w:t>
      </w:r>
      <w:proofErr w:type="spellEnd"/>
      <w:r w:rsidRPr="00BC0641">
        <w:rPr>
          <w:lang w:val="nl-NL"/>
        </w:rPr>
        <w:t xml:space="preserve">( </w:t>
      </w:r>
      <w:proofErr w:type="gramStart"/>
      <w:r w:rsidRPr="00BC0641">
        <w:rPr>
          <w:lang w:val="nl-NL"/>
        </w:rPr>
        <w:t>(</w:t>
      </w:r>
      <w:proofErr w:type="gramEnd"/>
      <w:r w:rsidRPr="00BC0641">
        <w:rPr>
          <w:lang w:val="nl-NL"/>
        </w:rPr>
        <w:t>response – blanco) / (Bmax - response) )</w:t>
      </w:r>
    </w:p>
    <w:p w:rsidR="00BC0641" w:rsidRPr="00BC0641" w:rsidRDefault="00BC0641" w:rsidP="00BC0641">
      <w:pPr>
        <w:spacing w:after="0" w:line="240" w:lineRule="auto"/>
        <w:ind w:left="708"/>
        <w:rPr>
          <w:lang w:val="nl-NL"/>
        </w:rPr>
      </w:pPr>
      <w:r w:rsidRPr="00BC0641">
        <w:rPr>
          <w:lang w:val="nl-NL"/>
        </w:rPr>
        <w:t>Alle responses worden getransformeerd met de logit-functie (</w:t>
      </w:r>
      <w:proofErr w:type="spellStart"/>
      <w:r w:rsidRPr="00BC0641">
        <w:rPr>
          <w:vertAlign w:val="superscript"/>
          <w:lang w:val="nl-NL"/>
        </w:rPr>
        <w:t>e</w:t>
      </w:r>
      <w:r w:rsidRPr="00BC0641">
        <w:rPr>
          <w:lang w:val="nl-NL"/>
        </w:rPr>
        <w:t>Log</w:t>
      </w:r>
      <w:proofErr w:type="spellEnd"/>
      <w:r w:rsidRPr="00BC0641">
        <w:rPr>
          <w:lang w:val="nl-NL"/>
        </w:rPr>
        <w:t xml:space="preserve"> ((response – blanco) / (Bmax - response)) en van de dosis wordt een logaritme genomen </w:t>
      </w:r>
      <w:proofErr w:type="gramStart"/>
      <w:r w:rsidRPr="00BC0641">
        <w:rPr>
          <w:lang w:val="nl-NL"/>
        </w:rPr>
        <w:t>(</w:t>
      </w:r>
      <w:proofErr w:type="gramEnd"/>
      <w:r w:rsidRPr="00BC0641">
        <w:rPr>
          <w:lang w:val="nl-NL"/>
        </w:rPr>
        <w:t>zie figuur 2).</w:t>
      </w:r>
    </w:p>
    <w:p w:rsidR="00BC0641" w:rsidRPr="00BC0641" w:rsidRDefault="00BC0641" w:rsidP="00BC0641">
      <w:pPr>
        <w:spacing w:after="0" w:line="240" w:lineRule="auto"/>
        <w:ind w:left="708"/>
        <w:rPr>
          <w:lang w:val="nl-NL"/>
        </w:rPr>
      </w:pPr>
    </w:p>
    <w:tbl>
      <w:tblPr>
        <w:tblW w:w="9400" w:type="dxa"/>
        <w:tblInd w:w="808" w:type="dxa"/>
        <w:tblLayout w:type="fixed"/>
        <w:tblLook w:val="01E0" w:firstRow="1" w:lastRow="1" w:firstColumn="1" w:lastColumn="1" w:noHBand="0" w:noVBand="0"/>
      </w:tblPr>
      <w:tblGrid>
        <w:gridCol w:w="4700"/>
        <w:gridCol w:w="4700"/>
      </w:tblGrid>
      <w:tr w:rsidR="00BC0641" w:rsidRPr="00BC0641" w:rsidTr="00BC0641">
        <w:tc>
          <w:tcPr>
            <w:tcW w:w="4700" w:type="dxa"/>
            <w:shd w:val="clear" w:color="auto" w:fill="auto"/>
          </w:tcPr>
          <w:p w:rsidR="00BC0641" w:rsidRPr="00BC0641" w:rsidRDefault="00BC0641" w:rsidP="00BC0641">
            <w:pPr>
              <w:spacing w:after="0" w:line="240" w:lineRule="auto"/>
              <w:rPr>
                <w:sz w:val="18"/>
                <w:lang w:val="nl-NL"/>
              </w:rPr>
            </w:pPr>
            <w:r w:rsidRPr="00BC0641">
              <w:rPr>
                <w:rFonts w:cs="Arial"/>
                <w:noProof/>
                <w:sz w:val="18"/>
                <w:lang w:val="nl-NL" w:eastAsia="nl-NL"/>
              </w:rPr>
              <w:drawing>
                <wp:inline distT="0" distB="0" distL="0" distR="0" wp14:anchorId="2A79B9DB" wp14:editId="1ADBD04A">
                  <wp:extent cx="2935605" cy="221361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935605" cy="2213610"/>
                          </a:xfrm>
                          <a:prstGeom prst="rect">
                            <a:avLst/>
                          </a:prstGeom>
                          <a:noFill/>
                          <a:ln>
                            <a:noFill/>
                          </a:ln>
                        </pic:spPr>
                      </pic:pic>
                    </a:graphicData>
                  </a:graphic>
                </wp:inline>
              </w:drawing>
            </w:r>
          </w:p>
          <w:p w:rsidR="00BC0641" w:rsidRPr="00BC0641" w:rsidRDefault="00BC0641" w:rsidP="00BC0641">
            <w:pPr>
              <w:spacing w:after="0" w:line="240" w:lineRule="auto"/>
              <w:rPr>
                <w:rFonts w:cs="Arial"/>
                <w:sz w:val="18"/>
                <w:lang w:val="nl-NL"/>
              </w:rPr>
            </w:pPr>
            <w:r w:rsidRPr="00BC0641">
              <w:rPr>
                <w:sz w:val="18"/>
                <w:lang w:val="nl-NL"/>
              </w:rPr>
              <w:t xml:space="preserve">Figuur </w:t>
            </w:r>
            <w:r w:rsidRPr="00BC0641">
              <w:rPr>
                <w:sz w:val="18"/>
                <w:lang w:val="nl-NL"/>
              </w:rPr>
              <w:fldChar w:fldCharType="begin"/>
            </w:r>
            <w:r w:rsidRPr="00BC0641">
              <w:rPr>
                <w:sz w:val="18"/>
                <w:lang w:val="nl-NL"/>
              </w:rPr>
              <w:instrText xml:space="preserve"> SEQ Figuur \* ARABIC </w:instrText>
            </w:r>
            <w:r w:rsidRPr="00BC0641">
              <w:rPr>
                <w:sz w:val="18"/>
                <w:lang w:val="nl-NL"/>
              </w:rPr>
              <w:fldChar w:fldCharType="separate"/>
            </w:r>
            <w:r w:rsidR="00710181">
              <w:rPr>
                <w:noProof/>
                <w:sz w:val="18"/>
                <w:lang w:val="nl-NL"/>
              </w:rPr>
              <w:t>1</w:t>
            </w:r>
            <w:r w:rsidRPr="00BC0641">
              <w:rPr>
                <w:sz w:val="18"/>
                <w:lang w:val="nl-NL"/>
              </w:rPr>
              <w:fldChar w:fldCharType="end"/>
            </w:r>
            <w:r w:rsidRPr="00BC0641">
              <w:rPr>
                <w:sz w:val="18"/>
                <w:lang w:val="nl-NL"/>
              </w:rPr>
              <w:t xml:space="preserve"> </w:t>
            </w:r>
            <w:proofErr w:type="spellStart"/>
            <w:r w:rsidRPr="00BC0641">
              <w:rPr>
                <w:sz w:val="18"/>
                <w:lang w:val="nl-NL"/>
              </w:rPr>
              <w:t>Dose</w:t>
            </w:r>
            <w:proofErr w:type="spellEnd"/>
            <w:r w:rsidRPr="00BC0641">
              <w:rPr>
                <w:sz w:val="18"/>
                <w:lang w:val="nl-NL"/>
              </w:rPr>
              <w:t>-responsecurve</w:t>
            </w:r>
          </w:p>
        </w:tc>
        <w:tc>
          <w:tcPr>
            <w:tcW w:w="4700" w:type="dxa"/>
            <w:shd w:val="clear" w:color="auto" w:fill="auto"/>
          </w:tcPr>
          <w:p w:rsidR="00BC0641" w:rsidRPr="00BC0641" w:rsidRDefault="00BC0641" w:rsidP="00BC0641">
            <w:pPr>
              <w:spacing w:after="0" w:line="240" w:lineRule="auto"/>
              <w:rPr>
                <w:sz w:val="18"/>
                <w:lang w:val="nl-NL"/>
              </w:rPr>
            </w:pPr>
            <w:r w:rsidRPr="00BC0641">
              <w:rPr>
                <w:rFonts w:cs="Arial"/>
                <w:noProof/>
                <w:sz w:val="18"/>
                <w:lang w:val="nl-NL" w:eastAsia="nl-NL"/>
              </w:rPr>
              <w:drawing>
                <wp:inline distT="0" distB="0" distL="0" distR="0" wp14:anchorId="7DD27687" wp14:editId="0E1A1C78">
                  <wp:extent cx="2887345" cy="2213610"/>
                  <wp:effectExtent l="0" t="0" r="825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887345" cy="2213610"/>
                          </a:xfrm>
                          <a:prstGeom prst="rect">
                            <a:avLst/>
                          </a:prstGeom>
                          <a:noFill/>
                          <a:ln>
                            <a:noFill/>
                          </a:ln>
                        </pic:spPr>
                      </pic:pic>
                    </a:graphicData>
                  </a:graphic>
                </wp:inline>
              </w:drawing>
            </w:r>
          </w:p>
          <w:p w:rsidR="00BC0641" w:rsidRPr="00BC0641" w:rsidRDefault="00BC0641" w:rsidP="00BC0641">
            <w:pPr>
              <w:spacing w:after="0" w:line="240" w:lineRule="auto"/>
              <w:rPr>
                <w:rFonts w:cs="Arial"/>
                <w:sz w:val="18"/>
              </w:rPr>
            </w:pPr>
            <w:proofErr w:type="spellStart"/>
            <w:r w:rsidRPr="00BC0641">
              <w:rPr>
                <w:sz w:val="18"/>
              </w:rPr>
              <w:t>Figuur</w:t>
            </w:r>
            <w:proofErr w:type="spellEnd"/>
            <w:r w:rsidRPr="00BC0641">
              <w:rPr>
                <w:sz w:val="18"/>
              </w:rPr>
              <w:t xml:space="preserve"> </w:t>
            </w:r>
            <w:r w:rsidRPr="00BC0641">
              <w:rPr>
                <w:sz w:val="18"/>
                <w:lang w:val="nl-NL"/>
              </w:rPr>
              <w:fldChar w:fldCharType="begin"/>
            </w:r>
            <w:r w:rsidRPr="00BC0641">
              <w:rPr>
                <w:sz w:val="18"/>
              </w:rPr>
              <w:instrText xml:space="preserve"> SEQ Figuur \* ARABIC </w:instrText>
            </w:r>
            <w:r w:rsidRPr="00BC0641">
              <w:rPr>
                <w:sz w:val="18"/>
                <w:lang w:val="nl-NL"/>
              </w:rPr>
              <w:fldChar w:fldCharType="separate"/>
            </w:r>
            <w:r w:rsidR="00710181">
              <w:rPr>
                <w:noProof/>
                <w:sz w:val="18"/>
              </w:rPr>
              <w:t>2</w:t>
            </w:r>
            <w:r w:rsidRPr="00BC0641">
              <w:rPr>
                <w:sz w:val="18"/>
                <w:lang w:val="nl-NL"/>
              </w:rPr>
              <w:fldChar w:fldCharType="end"/>
            </w:r>
            <w:r w:rsidRPr="00BC0641">
              <w:rPr>
                <w:sz w:val="18"/>
              </w:rPr>
              <w:t xml:space="preserve"> Dose-</w:t>
            </w:r>
            <w:proofErr w:type="spellStart"/>
            <w:r w:rsidRPr="00BC0641">
              <w:rPr>
                <w:sz w:val="18"/>
              </w:rPr>
              <w:t>responsecurve</w:t>
            </w:r>
            <w:proofErr w:type="spellEnd"/>
            <w:r w:rsidRPr="00BC0641">
              <w:rPr>
                <w:sz w:val="18"/>
              </w:rPr>
              <w:t xml:space="preserve"> </w:t>
            </w:r>
            <w:proofErr w:type="spellStart"/>
            <w:r w:rsidRPr="00BC0641">
              <w:rPr>
                <w:sz w:val="18"/>
              </w:rPr>
              <w:t>na</w:t>
            </w:r>
            <w:proofErr w:type="spellEnd"/>
            <w:r w:rsidRPr="00BC0641">
              <w:rPr>
                <w:sz w:val="18"/>
              </w:rPr>
              <w:t xml:space="preserve"> </w:t>
            </w:r>
            <w:proofErr w:type="spellStart"/>
            <w:r w:rsidRPr="00BC0641">
              <w:rPr>
                <w:sz w:val="18"/>
              </w:rPr>
              <w:t>transformaties</w:t>
            </w:r>
            <w:proofErr w:type="spellEnd"/>
          </w:p>
        </w:tc>
      </w:tr>
    </w:tbl>
    <w:p w:rsidR="00BC0641" w:rsidRPr="00BC0641" w:rsidRDefault="00BC0641" w:rsidP="00BC0641">
      <w:pPr>
        <w:spacing w:after="0" w:line="240" w:lineRule="auto"/>
        <w:rPr>
          <w:rFonts w:cs="Arial"/>
        </w:rPr>
      </w:pPr>
    </w:p>
    <w:p w:rsidR="00BC0641" w:rsidRPr="00BC0641" w:rsidRDefault="00BC0641" w:rsidP="00BC0641">
      <w:pPr>
        <w:spacing w:after="0" w:line="240" w:lineRule="auto"/>
        <w:ind w:left="708"/>
        <w:rPr>
          <w:lang w:val="nl-NL"/>
        </w:rPr>
      </w:pPr>
      <w:r w:rsidRPr="00BC0641">
        <w:rPr>
          <w:lang w:val="nl-NL"/>
        </w:rPr>
        <w:t>Op deze getransformeerde waarden wordt een lineaire regressie toegepast en de correlatie R berekend. Het berekenen van de logit-regressieparameters is iteratief, dat wil in dit geval zeggen dat een Bmax gezocht wordt waarbij de correlatie R maximaal is. Als initiële Bmax-parameter wordt een respons iets groter dan de respons behorende bij de hoogste dosis genomen en met deze Bmax worden de responses getransformeerd en de correlatie R berekend. Daarna wordt de Bmax met 0.001% vergroot en vergeleken of de correlatie toeneemt. Dit proces wordt herhaald tot de correlatie zakt. Dan wordt de Bmax met 10 maal kleinere stapjes verlaagd tot de correlatie weer zakt. Vervolgens wordt de Bmax weer met 10 maal kleinere stapje verhoogd. Dit proces herhaald zich tot de correlatie gelijk is aan de vorige correlatie of een limiet in iteratiestappen is bereikt. Dit laatste is het geval als een perfecte rechte lijn wordt berekend.</w:t>
      </w:r>
    </w:p>
    <w:p w:rsidR="00BC0641" w:rsidRPr="00BC0641" w:rsidRDefault="00BC0641" w:rsidP="00BC0641">
      <w:pPr>
        <w:spacing w:after="0" w:line="240" w:lineRule="auto"/>
        <w:ind w:left="708"/>
        <w:rPr>
          <w:lang w:val="nl-NL"/>
        </w:rPr>
      </w:pPr>
      <w:r w:rsidRPr="00BC0641">
        <w:rPr>
          <w:lang w:val="nl-NL"/>
        </w:rPr>
        <w:br w:type="page"/>
      </w:r>
    </w:p>
    <w:p w:rsidR="00BC0641" w:rsidRPr="00BC0641" w:rsidRDefault="00BC0641" w:rsidP="00BC0641">
      <w:pPr>
        <w:spacing w:after="0" w:line="240" w:lineRule="auto"/>
        <w:ind w:left="708"/>
        <w:rPr>
          <w:lang w:val="nl-NL"/>
        </w:rPr>
      </w:pPr>
      <w:r w:rsidRPr="00BC0641">
        <w:rPr>
          <w:lang w:val="nl-NL"/>
        </w:rPr>
        <w:lastRenderedPageBreak/>
        <w:t>Het berekenen van de dosis heeft het volgende algoritme:</w:t>
      </w:r>
    </w:p>
    <w:p w:rsidR="00BC0641" w:rsidRPr="00BC0641" w:rsidRDefault="00BC0641" w:rsidP="00BC0641">
      <w:pPr>
        <w:spacing w:after="0" w:line="240" w:lineRule="auto"/>
        <w:ind w:left="708"/>
        <w:rPr>
          <w:lang w:val="nl-NL"/>
        </w:rPr>
      </w:pPr>
    </w:p>
    <w:p w:rsidR="00BC0641" w:rsidRPr="00BC0641" w:rsidRDefault="00BC0641" w:rsidP="00BC0641">
      <w:pPr>
        <w:spacing w:after="0" w:line="240" w:lineRule="auto"/>
        <w:ind w:left="708"/>
        <w:rPr>
          <w:lang w:val="nl-NL"/>
        </w:rPr>
      </w:pPr>
      <m:oMathPara>
        <m:oMath>
          <m:r>
            <w:rPr>
              <w:rFonts w:ascii="Cambria Math" w:hAnsi="Cambria Math"/>
              <w:lang w:val="nl-NL"/>
            </w:rPr>
            <m:t>Dosis=</m:t>
          </m:r>
          <m:sSup>
            <m:sSupPr>
              <m:ctrlPr>
                <w:rPr>
                  <w:rFonts w:ascii="Cambria Math" w:hAnsi="Cambria Math"/>
                  <w:i/>
                  <w:lang w:val="nl-NL"/>
                </w:rPr>
              </m:ctrlPr>
            </m:sSupPr>
            <m:e>
              <m:r>
                <w:rPr>
                  <w:rFonts w:ascii="Cambria Math" w:hAnsi="Cambria Math"/>
                  <w:lang w:val="nl-NL"/>
                </w:rPr>
                <m:t>e</m:t>
              </m:r>
            </m:e>
            <m:sup>
              <m:d>
                <m:dPr>
                  <m:ctrlPr>
                    <w:rPr>
                      <w:rFonts w:ascii="Cambria Math" w:hAnsi="Cambria Math"/>
                      <w:lang w:val="nl-NL"/>
                    </w:rPr>
                  </m:ctrlPr>
                </m:dPr>
                <m:e>
                  <m:eqArr>
                    <m:eqArrPr>
                      <m:ctrlPr>
                        <w:rPr>
                          <w:rFonts w:ascii="Cambria Math" w:hAnsi="Cambria Math"/>
                          <w:i/>
                          <w:lang w:val="nl-NL"/>
                        </w:rPr>
                      </m:ctrlPr>
                    </m:eqArrPr>
                    <m:e>
                      <m:f>
                        <m:fPr>
                          <m:ctrlPr>
                            <w:rPr>
                              <w:rFonts w:ascii="Cambria Math" w:hAnsi="Cambria Math"/>
                              <w:lang w:val="nl-NL"/>
                            </w:rPr>
                          </m:ctrlPr>
                        </m:fPr>
                        <m:num>
                          <m:d>
                            <m:dPr>
                              <m:ctrlPr>
                                <w:rPr>
                                  <w:rFonts w:ascii="Cambria Math" w:hAnsi="Cambria Math"/>
                                  <w:lang w:val="nl-NL"/>
                                </w:rPr>
                              </m:ctrlPr>
                            </m:dPr>
                            <m:e>
                              <m:func>
                                <m:funcPr>
                                  <m:ctrlPr>
                                    <w:rPr>
                                      <w:rFonts w:ascii="Cambria Math" w:hAnsi="Cambria Math"/>
                                      <w:lang w:val="nl-NL"/>
                                    </w:rPr>
                                  </m:ctrlPr>
                                </m:funcPr>
                                <m:fName>
                                  <m:r>
                                    <m:rPr>
                                      <m:sty m:val="p"/>
                                    </m:rPr>
                                    <w:rPr>
                                      <w:rFonts w:ascii="Cambria Math" w:hAnsi="Cambria Math"/>
                                      <w:lang w:val="nl-NL"/>
                                    </w:rPr>
                                    <m:t>ln</m:t>
                                  </m:r>
                                </m:fName>
                                <m:e>
                                  <m:d>
                                    <m:dPr>
                                      <m:ctrlPr>
                                        <w:rPr>
                                          <w:rFonts w:ascii="Cambria Math" w:hAnsi="Cambria Math"/>
                                          <w:lang w:val="nl-NL"/>
                                        </w:rPr>
                                      </m:ctrlPr>
                                    </m:dPr>
                                    <m:e>
                                      <m:d>
                                        <m:dPr>
                                          <m:ctrlPr>
                                            <w:rPr>
                                              <w:rFonts w:ascii="Cambria Math" w:hAnsi="Cambria Math"/>
                                              <w:lang w:val="nl-NL"/>
                                            </w:rPr>
                                          </m:ctrlPr>
                                        </m:dPr>
                                        <m:e>
                                          <m:eqArr>
                                            <m:eqArrPr>
                                              <m:ctrlPr>
                                                <w:rPr>
                                                  <w:rFonts w:ascii="Cambria Math" w:hAnsi="Cambria Math"/>
                                                  <w:i/>
                                                  <w:lang w:val="nl-NL"/>
                                                </w:rPr>
                                              </m:ctrlPr>
                                            </m:eqArrPr>
                                            <m:e>
                                              <m:f>
                                                <m:fPr>
                                                  <m:ctrlPr>
                                                    <w:rPr>
                                                      <w:rFonts w:ascii="Cambria Math" w:hAnsi="Cambria Math"/>
                                                      <w:lang w:val="nl-NL"/>
                                                    </w:rPr>
                                                  </m:ctrlPr>
                                                </m:fPr>
                                                <m:num>
                                                  <m:d>
                                                    <m:dPr>
                                                      <m:ctrlPr>
                                                        <w:rPr>
                                                          <w:rFonts w:ascii="Cambria Math" w:hAnsi="Cambria Math"/>
                                                          <w:lang w:val="nl-NL"/>
                                                        </w:rPr>
                                                      </m:ctrlPr>
                                                    </m:dPr>
                                                    <m:e>
                                                      <m:r>
                                                        <m:rPr>
                                                          <m:sty m:val="p"/>
                                                        </m:rPr>
                                                        <w:rPr>
                                                          <w:rFonts w:ascii="Cambria Math" w:hAnsi="Cambria Math"/>
                                                          <w:lang w:val="nl-NL"/>
                                                        </w:rPr>
                                                        <m:t>response - Blank</m:t>
                                                      </m:r>
                                                    </m:e>
                                                  </m:d>
                                                </m:num>
                                                <m:den/>
                                              </m:f>
                                            </m:e>
                                            <m:e>
                                              <m:d>
                                                <m:dPr>
                                                  <m:ctrlPr>
                                                    <w:rPr>
                                                      <w:rFonts w:ascii="Cambria Math" w:hAnsi="Cambria Math"/>
                                                      <w:lang w:val="nl-NL"/>
                                                    </w:rPr>
                                                  </m:ctrlPr>
                                                </m:dPr>
                                                <m:e>
                                                  <m:r>
                                                    <m:rPr>
                                                      <m:sty m:val="p"/>
                                                    </m:rPr>
                                                    <w:rPr>
                                                      <w:rFonts w:ascii="Cambria Math" w:hAnsi="Cambria Math"/>
                                                      <w:lang w:val="nl-NL"/>
                                                    </w:rPr>
                                                    <m:t>Bmax - response</m:t>
                                                  </m:r>
                                                </m:e>
                                              </m:d>
                                            </m:e>
                                          </m:eqArr>
                                        </m:e>
                                      </m:d>
                                    </m:e>
                                  </m:d>
                                </m:e>
                              </m:func>
                              <m:r>
                                <m:rPr>
                                  <m:sty m:val="p"/>
                                </m:rPr>
                                <w:rPr>
                                  <w:rFonts w:ascii="Cambria Math" w:hAnsi="Cambria Math"/>
                                  <w:lang w:val="nl-NL"/>
                                </w:rPr>
                                <m:t xml:space="preserve"> - intercept</m:t>
                              </m:r>
                            </m:e>
                          </m:d>
                        </m:num>
                        <m:den/>
                      </m:f>
                      <m:ctrlPr>
                        <w:rPr>
                          <w:rFonts w:ascii="Cambria Math" w:hAnsi="Cambria Math"/>
                          <w:lang w:val="nl-NL"/>
                        </w:rPr>
                      </m:ctrlPr>
                    </m:e>
                    <m:e>
                      <m:r>
                        <m:rPr>
                          <m:sty m:val="p"/>
                        </m:rPr>
                        <w:rPr>
                          <w:rFonts w:ascii="Cambria Math" w:hAnsi="Cambria Math"/>
                          <w:lang w:val="nl-NL"/>
                        </w:rPr>
                        <m:t>slope</m:t>
                      </m:r>
                      <m:ctrlPr>
                        <w:rPr>
                          <w:rFonts w:ascii="Cambria Math" w:hAnsi="Cambria Math"/>
                          <w:lang w:val="nl-NL"/>
                        </w:rPr>
                      </m:ctrlPr>
                    </m:e>
                  </m:eqArr>
                </m:e>
              </m:d>
            </m:sup>
          </m:sSup>
        </m:oMath>
      </m:oMathPara>
    </w:p>
    <w:p w:rsidR="00BC0641" w:rsidRPr="00BC0641" w:rsidRDefault="00BC0641" w:rsidP="00BC0641">
      <w:pPr>
        <w:spacing w:after="0" w:line="240" w:lineRule="auto"/>
        <w:ind w:left="708"/>
        <w:rPr>
          <w:lang w:val="nl-NL"/>
        </w:rPr>
      </w:pPr>
    </w:p>
    <w:p w:rsidR="00BC0641" w:rsidRPr="00BC0641" w:rsidRDefault="00BC0641" w:rsidP="00BC0641">
      <w:pPr>
        <w:spacing w:after="0" w:line="240" w:lineRule="auto"/>
        <w:ind w:left="708"/>
        <w:rPr>
          <w:lang w:val="nl-NL"/>
        </w:rPr>
      </w:pPr>
      <w:r w:rsidRPr="00BC0641">
        <w:rPr>
          <w:lang w:val="nl-NL"/>
        </w:rPr>
        <w:t>Alle in de formule in te voeren waarden zijn vermeldt in de worksheet.</w:t>
      </w:r>
    </w:p>
    <w:p w:rsidR="00BC0641" w:rsidRPr="00BC0641" w:rsidRDefault="00BC0641" w:rsidP="00BC0641">
      <w:pPr>
        <w:spacing w:after="0" w:line="240" w:lineRule="auto"/>
        <w:ind w:left="708"/>
        <w:rPr>
          <w:lang w:val="nl-NL"/>
        </w:rPr>
      </w:pPr>
      <w:r w:rsidRPr="00BC0641">
        <w:rPr>
          <w:lang w:val="nl-NL"/>
        </w:rPr>
        <w:t>Voorbeeld van waarden</w:t>
      </w:r>
    </w:p>
    <w:tbl>
      <w:tblPr>
        <w:tblW w:w="4184" w:type="dxa"/>
        <w:tblInd w:w="778" w:type="dxa"/>
        <w:tblCellMar>
          <w:left w:w="70" w:type="dxa"/>
          <w:right w:w="70" w:type="dxa"/>
        </w:tblCellMar>
        <w:tblLook w:val="04A0" w:firstRow="1" w:lastRow="0" w:firstColumn="1" w:lastColumn="0" w:noHBand="0" w:noVBand="1"/>
      </w:tblPr>
      <w:tblGrid>
        <w:gridCol w:w="1856"/>
        <w:gridCol w:w="2328"/>
      </w:tblGrid>
      <w:tr w:rsidR="00BC0641" w:rsidRPr="00BC0641" w:rsidTr="00BC0641">
        <w:trPr>
          <w:trHeight w:val="255"/>
        </w:trPr>
        <w:tc>
          <w:tcPr>
            <w:tcW w:w="1856" w:type="dxa"/>
            <w:tcBorders>
              <w:top w:val="nil"/>
              <w:left w:val="nil"/>
              <w:bottom w:val="nil"/>
              <w:right w:val="nil"/>
            </w:tcBorders>
            <w:shd w:val="clear" w:color="auto" w:fill="auto"/>
            <w:noWrap/>
            <w:vAlign w:val="bottom"/>
            <w:hideMark/>
          </w:tcPr>
          <w:p w:rsidR="00BC0641" w:rsidRPr="00BC0641" w:rsidRDefault="00BC0641" w:rsidP="00BC0641">
            <w:pPr>
              <w:spacing w:after="0" w:line="240" w:lineRule="auto"/>
              <w:ind w:left="708"/>
              <w:jc w:val="right"/>
              <w:rPr>
                <w:sz w:val="20"/>
                <w:lang w:val="nl-NL"/>
              </w:rPr>
            </w:pPr>
            <w:proofErr w:type="spellStart"/>
            <w:r w:rsidRPr="00BC0641">
              <w:rPr>
                <w:sz w:val="20"/>
                <w:lang w:val="nl-NL"/>
              </w:rPr>
              <w:t>Correlation</w:t>
            </w:r>
            <w:proofErr w:type="spellEnd"/>
          </w:p>
        </w:tc>
        <w:tc>
          <w:tcPr>
            <w:tcW w:w="2328" w:type="dxa"/>
            <w:tcBorders>
              <w:top w:val="nil"/>
              <w:left w:val="nil"/>
              <w:bottom w:val="nil"/>
              <w:right w:val="nil"/>
            </w:tcBorders>
            <w:shd w:val="clear" w:color="auto" w:fill="auto"/>
            <w:noWrap/>
            <w:vAlign w:val="bottom"/>
            <w:hideMark/>
          </w:tcPr>
          <w:p w:rsidR="00BC0641" w:rsidRPr="00BC0641" w:rsidRDefault="00BC0641" w:rsidP="00BC0641">
            <w:pPr>
              <w:spacing w:after="0" w:line="240" w:lineRule="auto"/>
              <w:ind w:left="131"/>
              <w:jc w:val="both"/>
              <w:rPr>
                <w:sz w:val="20"/>
                <w:lang w:val="nl-NL"/>
              </w:rPr>
            </w:pPr>
            <w:r w:rsidRPr="00BC0641">
              <w:rPr>
                <w:sz w:val="20"/>
                <w:lang w:val="nl-NL"/>
              </w:rPr>
              <w:t>0.9949</w:t>
            </w:r>
          </w:p>
        </w:tc>
      </w:tr>
      <w:tr w:rsidR="00BC0641" w:rsidRPr="00BC0641" w:rsidTr="00BC0641">
        <w:trPr>
          <w:trHeight w:val="255"/>
        </w:trPr>
        <w:tc>
          <w:tcPr>
            <w:tcW w:w="1856" w:type="dxa"/>
            <w:tcBorders>
              <w:top w:val="nil"/>
              <w:left w:val="nil"/>
              <w:bottom w:val="nil"/>
              <w:right w:val="nil"/>
            </w:tcBorders>
            <w:shd w:val="clear" w:color="auto" w:fill="auto"/>
            <w:noWrap/>
            <w:vAlign w:val="bottom"/>
            <w:hideMark/>
          </w:tcPr>
          <w:p w:rsidR="00BC0641" w:rsidRPr="00BC0641" w:rsidRDefault="00BC0641" w:rsidP="00BC0641">
            <w:pPr>
              <w:spacing w:after="0" w:line="240" w:lineRule="auto"/>
              <w:ind w:left="708"/>
              <w:jc w:val="right"/>
              <w:rPr>
                <w:sz w:val="20"/>
                <w:lang w:val="nl-NL"/>
              </w:rPr>
            </w:pPr>
            <w:proofErr w:type="spellStart"/>
            <w:r w:rsidRPr="00BC0641">
              <w:rPr>
                <w:sz w:val="20"/>
                <w:lang w:val="nl-NL"/>
              </w:rPr>
              <w:t>Slope</w:t>
            </w:r>
            <w:proofErr w:type="spellEnd"/>
          </w:p>
        </w:tc>
        <w:tc>
          <w:tcPr>
            <w:tcW w:w="2328" w:type="dxa"/>
            <w:tcBorders>
              <w:top w:val="nil"/>
              <w:left w:val="nil"/>
              <w:bottom w:val="nil"/>
              <w:right w:val="nil"/>
            </w:tcBorders>
            <w:shd w:val="clear" w:color="auto" w:fill="auto"/>
            <w:noWrap/>
            <w:vAlign w:val="bottom"/>
            <w:hideMark/>
          </w:tcPr>
          <w:p w:rsidR="00BC0641" w:rsidRPr="00BC0641" w:rsidRDefault="00BC0641" w:rsidP="00BC0641">
            <w:pPr>
              <w:spacing w:after="0" w:line="240" w:lineRule="auto"/>
              <w:ind w:left="131"/>
              <w:jc w:val="both"/>
              <w:rPr>
                <w:sz w:val="20"/>
                <w:lang w:val="nl-NL"/>
              </w:rPr>
            </w:pPr>
            <w:r w:rsidRPr="00BC0641">
              <w:rPr>
                <w:sz w:val="20"/>
                <w:lang w:val="nl-NL"/>
              </w:rPr>
              <w:t>1.746232847</w:t>
            </w:r>
          </w:p>
        </w:tc>
      </w:tr>
      <w:tr w:rsidR="00BC0641" w:rsidRPr="00BC0641" w:rsidTr="00BC0641">
        <w:trPr>
          <w:trHeight w:val="255"/>
        </w:trPr>
        <w:tc>
          <w:tcPr>
            <w:tcW w:w="1856" w:type="dxa"/>
            <w:tcBorders>
              <w:top w:val="nil"/>
              <w:left w:val="nil"/>
              <w:bottom w:val="nil"/>
              <w:right w:val="nil"/>
            </w:tcBorders>
            <w:shd w:val="clear" w:color="auto" w:fill="auto"/>
            <w:noWrap/>
            <w:vAlign w:val="bottom"/>
            <w:hideMark/>
          </w:tcPr>
          <w:p w:rsidR="00BC0641" w:rsidRPr="00BC0641" w:rsidRDefault="00BC0641" w:rsidP="00BC0641">
            <w:pPr>
              <w:spacing w:after="0" w:line="240" w:lineRule="auto"/>
              <w:ind w:left="708"/>
              <w:jc w:val="right"/>
              <w:rPr>
                <w:sz w:val="20"/>
                <w:lang w:val="nl-NL"/>
              </w:rPr>
            </w:pPr>
            <w:proofErr w:type="spellStart"/>
            <w:r w:rsidRPr="00BC0641">
              <w:rPr>
                <w:sz w:val="20"/>
                <w:lang w:val="nl-NL"/>
              </w:rPr>
              <w:t>Intercept</w:t>
            </w:r>
            <w:proofErr w:type="spellEnd"/>
          </w:p>
        </w:tc>
        <w:tc>
          <w:tcPr>
            <w:tcW w:w="2328" w:type="dxa"/>
            <w:tcBorders>
              <w:top w:val="nil"/>
              <w:left w:val="nil"/>
              <w:bottom w:val="nil"/>
              <w:right w:val="nil"/>
            </w:tcBorders>
            <w:shd w:val="clear" w:color="auto" w:fill="auto"/>
            <w:noWrap/>
            <w:vAlign w:val="bottom"/>
            <w:hideMark/>
          </w:tcPr>
          <w:p w:rsidR="00BC0641" w:rsidRPr="00BC0641" w:rsidRDefault="00BC0641" w:rsidP="00BC0641">
            <w:pPr>
              <w:spacing w:after="0" w:line="240" w:lineRule="auto"/>
              <w:ind w:left="131"/>
              <w:jc w:val="both"/>
              <w:rPr>
                <w:sz w:val="20"/>
                <w:lang w:val="nl-NL"/>
              </w:rPr>
            </w:pPr>
            <w:r w:rsidRPr="00BC0641">
              <w:rPr>
                <w:sz w:val="20"/>
                <w:lang w:val="nl-NL"/>
              </w:rPr>
              <w:t>-5.759070605</w:t>
            </w:r>
          </w:p>
        </w:tc>
      </w:tr>
      <w:tr w:rsidR="00BC0641" w:rsidRPr="00BC0641" w:rsidTr="00BC0641">
        <w:trPr>
          <w:trHeight w:val="255"/>
        </w:trPr>
        <w:tc>
          <w:tcPr>
            <w:tcW w:w="1856" w:type="dxa"/>
            <w:tcBorders>
              <w:top w:val="nil"/>
              <w:left w:val="nil"/>
              <w:bottom w:val="nil"/>
              <w:right w:val="nil"/>
            </w:tcBorders>
            <w:shd w:val="clear" w:color="auto" w:fill="auto"/>
            <w:noWrap/>
            <w:vAlign w:val="bottom"/>
            <w:hideMark/>
          </w:tcPr>
          <w:p w:rsidR="00BC0641" w:rsidRPr="00BC0641" w:rsidRDefault="00BC0641" w:rsidP="00BC0641">
            <w:pPr>
              <w:spacing w:after="0" w:line="240" w:lineRule="auto"/>
              <w:ind w:left="708"/>
              <w:jc w:val="right"/>
              <w:rPr>
                <w:sz w:val="20"/>
                <w:lang w:val="nl-NL"/>
              </w:rPr>
            </w:pPr>
            <w:r w:rsidRPr="00BC0641">
              <w:rPr>
                <w:sz w:val="20"/>
                <w:lang w:val="nl-NL"/>
              </w:rPr>
              <w:t>Blank</w:t>
            </w:r>
          </w:p>
        </w:tc>
        <w:tc>
          <w:tcPr>
            <w:tcW w:w="2328" w:type="dxa"/>
            <w:tcBorders>
              <w:top w:val="nil"/>
              <w:left w:val="nil"/>
              <w:bottom w:val="nil"/>
              <w:right w:val="nil"/>
            </w:tcBorders>
            <w:shd w:val="clear" w:color="auto" w:fill="auto"/>
            <w:noWrap/>
            <w:vAlign w:val="bottom"/>
            <w:hideMark/>
          </w:tcPr>
          <w:p w:rsidR="00BC0641" w:rsidRPr="00BC0641" w:rsidRDefault="00BC0641" w:rsidP="00BC0641">
            <w:pPr>
              <w:spacing w:after="0" w:line="240" w:lineRule="auto"/>
              <w:ind w:left="131"/>
              <w:jc w:val="both"/>
              <w:rPr>
                <w:sz w:val="20"/>
                <w:lang w:val="nl-NL"/>
              </w:rPr>
            </w:pPr>
            <w:r w:rsidRPr="00BC0641">
              <w:rPr>
                <w:sz w:val="20"/>
                <w:lang w:val="nl-NL"/>
              </w:rPr>
              <w:t>1.65</w:t>
            </w:r>
          </w:p>
        </w:tc>
      </w:tr>
      <w:tr w:rsidR="00BC0641" w:rsidRPr="00BC0641" w:rsidTr="00BC0641">
        <w:trPr>
          <w:trHeight w:val="255"/>
        </w:trPr>
        <w:tc>
          <w:tcPr>
            <w:tcW w:w="1856" w:type="dxa"/>
            <w:tcBorders>
              <w:top w:val="nil"/>
              <w:left w:val="nil"/>
              <w:bottom w:val="nil"/>
              <w:right w:val="nil"/>
            </w:tcBorders>
            <w:shd w:val="clear" w:color="auto" w:fill="auto"/>
            <w:noWrap/>
            <w:vAlign w:val="bottom"/>
            <w:hideMark/>
          </w:tcPr>
          <w:p w:rsidR="00BC0641" w:rsidRPr="00BC0641" w:rsidRDefault="00BC0641" w:rsidP="00BC0641">
            <w:pPr>
              <w:spacing w:after="0" w:line="240" w:lineRule="auto"/>
              <w:ind w:left="708"/>
              <w:jc w:val="right"/>
              <w:rPr>
                <w:sz w:val="20"/>
                <w:lang w:val="nl-NL"/>
              </w:rPr>
            </w:pPr>
            <w:r w:rsidRPr="00BC0641">
              <w:rPr>
                <w:sz w:val="20"/>
                <w:lang w:val="nl-NL"/>
              </w:rPr>
              <w:t>Bmax</w:t>
            </w:r>
          </w:p>
        </w:tc>
        <w:tc>
          <w:tcPr>
            <w:tcW w:w="2328" w:type="dxa"/>
            <w:tcBorders>
              <w:top w:val="nil"/>
              <w:left w:val="nil"/>
              <w:bottom w:val="nil"/>
              <w:right w:val="nil"/>
            </w:tcBorders>
            <w:shd w:val="clear" w:color="auto" w:fill="auto"/>
            <w:noWrap/>
            <w:vAlign w:val="bottom"/>
            <w:hideMark/>
          </w:tcPr>
          <w:p w:rsidR="00BC0641" w:rsidRPr="00BC0641" w:rsidRDefault="00BC0641" w:rsidP="00BC0641">
            <w:pPr>
              <w:spacing w:after="0" w:line="240" w:lineRule="auto"/>
              <w:ind w:left="131"/>
              <w:jc w:val="both"/>
              <w:rPr>
                <w:sz w:val="20"/>
                <w:lang w:val="nl-NL"/>
              </w:rPr>
            </w:pPr>
            <w:r w:rsidRPr="00BC0641">
              <w:rPr>
                <w:sz w:val="20"/>
                <w:lang w:val="nl-NL"/>
              </w:rPr>
              <w:t>102.5046045</w:t>
            </w:r>
          </w:p>
        </w:tc>
      </w:tr>
      <w:tr w:rsidR="00BC0641" w:rsidRPr="00BC0641" w:rsidTr="00BC0641">
        <w:trPr>
          <w:trHeight w:val="255"/>
        </w:trPr>
        <w:tc>
          <w:tcPr>
            <w:tcW w:w="1856" w:type="dxa"/>
            <w:tcBorders>
              <w:top w:val="nil"/>
              <w:left w:val="nil"/>
              <w:bottom w:val="nil"/>
              <w:right w:val="nil"/>
            </w:tcBorders>
            <w:shd w:val="clear" w:color="auto" w:fill="auto"/>
            <w:noWrap/>
            <w:vAlign w:val="bottom"/>
            <w:hideMark/>
          </w:tcPr>
          <w:p w:rsidR="00BC0641" w:rsidRPr="00BC0641" w:rsidRDefault="00BC0641" w:rsidP="00BC0641">
            <w:pPr>
              <w:spacing w:after="0" w:line="240" w:lineRule="auto"/>
              <w:ind w:left="708"/>
              <w:jc w:val="right"/>
              <w:rPr>
                <w:sz w:val="20"/>
                <w:lang w:val="nl-NL"/>
              </w:rPr>
            </w:pPr>
            <w:r w:rsidRPr="00BC0641">
              <w:rPr>
                <w:sz w:val="20"/>
                <w:lang w:val="nl-NL"/>
              </w:rPr>
              <w:t>[1/2Bmax]</w:t>
            </w:r>
          </w:p>
        </w:tc>
        <w:tc>
          <w:tcPr>
            <w:tcW w:w="2328" w:type="dxa"/>
            <w:tcBorders>
              <w:top w:val="nil"/>
              <w:left w:val="nil"/>
              <w:bottom w:val="nil"/>
              <w:right w:val="nil"/>
            </w:tcBorders>
            <w:shd w:val="clear" w:color="auto" w:fill="auto"/>
            <w:noWrap/>
            <w:vAlign w:val="bottom"/>
            <w:hideMark/>
          </w:tcPr>
          <w:p w:rsidR="00BC0641" w:rsidRPr="00BC0641" w:rsidRDefault="00BC0641" w:rsidP="00BC0641">
            <w:pPr>
              <w:spacing w:after="0" w:line="240" w:lineRule="auto"/>
              <w:ind w:left="131"/>
              <w:jc w:val="both"/>
              <w:rPr>
                <w:sz w:val="20"/>
                <w:lang w:val="nl-NL"/>
              </w:rPr>
            </w:pPr>
            <w:r w:rsidRPr="00BC0641">
              <w:rPr>
                <w:sz w:val="20"/>
                <w:lang w:val="nl-NL"/>
              </w:rPr>
              <w:t>27.05838531</w:t>
            </w:r>
          </w:p>
        </w:tc>
      </w:tr>
    </w:tbl>
    <w:p w:rsidR="00BC0641" w:rsidRPr="00BC0641" w:rsidRDefault="00BC0641" w:rsidP="00BC0641">
      <w:pPr>
        <w:spacing w:after="0" w:line="240" w:lineRule="auto"/>
        <w:rPr>
          <w:lang w:val="nl-NL"/>
        </w:rPr>
      </w:pPr>
    </w:p>
    <w:p w:rsidR="00BC0641" w:rsidRPr="00BC0641" w:rsidRDefault="00BC0641" w:rsidP="00BC0641">
      <w:pPr>
        <w:spacing w:after="0" w:line="240" w:lineRule="auto"/>
        <w:ind w:left="708"/>
        <w:rPr>
          <w:lang w:val="nl-NL"/>
        </w:rPr>
      </w:pPr>
      <w:r w:rsidRPr="00BC0641">
        <w:rPr>
          <w:lang w:val="nl-NL"/>
        </w:rPr>
        <w:t xml:space="preserve">De </w:t>
      </w:r>
      <w:r w:rsidRPr="00BC0641">
        <w:rPr>
          <w:b/>
          <w:lang w:val="nl-NL"/>
        </w:rPr>
        <w:t>blanco</w:t>
      </w:r>
      <w:r w:rsidRPr="00BC0641">
        <w:rPr>
          <w:lang w:val="nl-NL"/>
        </w:rPr>
        <w:t xml:space="preserve"> is een verplicht meetpunt in de kalibratielijn. De blanco heeft de concentratie 0 (nul). </w:t>
      </w:r>
    </w:p>
    <w:p w:rsidR="00BC0641" w:rsidRPr="00BC0641" w:rsidRDefault="00BC0641" w:rsidP="00BC0641">
      <w:pPr>
        <w:spacing w:after="0" w:line="240" w:lineRule="auto"/>
        <w:ind w:left="708"/>
        <w:rPr>
          <w:lang w:val="nl-NL"/>
        </w:rPr>
      </w:pPr>
      <w:r w:rsidRPr="00BC0641">
        <w:rPr>
          <w:lang w:val="nl-NL"/>
        </w:rPr>
        <w:t>Het is onjuist om eerst de blanco van de metingen af te trekken en deze daarna in de logit-regressie te stoppen. In het algoritme wordt in de teller de blanco al van de teller afgetrokken en niet in de noemer. Soms corrigeert de meetapparatuur dit uit zichzelf en kunnen &lt;=0 responses optreden. Het is beter om die correctie uit te zetten en met de meest ruwe meetgegevens te werken.</w:t>
      </w:r>
    </w:p>
    <w:p w:rsidR="00BC0641" w:rsidRPr="00BC0641" w:rsidRDefault="00BC0641" w:rsidP="00BC0641">
      <w:pPr>
        <w:spacing w:after="0" w:line="240" w:lineRule="auto"/>
        <w:ind w:left="708"/>
        <w:rPr>
          <w:lang w:val="nl-NL"/>
        </w:rPr>
      </w:pPr>
      <w:r w:rsidRPr="00BC0641">
        <w:rPr>
          <w:lang w:val="nl-NL"/>
        </w:rPr>
        <w:t>Het is fout om responses eerst te middelen en deze daarna in de logit-regressie te gebruiken. Door het middelen wordt de spreiding van de test gemaskeerd en kan een fout meetpunt niet verwijderd worden omdat deze al gemiddeld is.</w:t>
      </w:r>
    </w:p>
    <w:p w:rsidR="00BC0641" w:rsidRPr="00BC0641" w:rsidRDefault="00BC0641" w:rsidP="00BC0641">
      <w:pPr>
        <w:spacing w:after="0" w:line="240" w:lineRule="auto"/>
        <w:ind w:left="708"/>
        <w:rPr>
          <w:lang w:val="nl-NL"/>
        </w:rPr>
      </w:pPr>
      <w:r w:rsidRPr="00BC0641">
        <w:rPr>
          <w:lang w:val="nl-NL"/>
        </w:rPr>
        <w:t xml:space="preserve">Bij gebruik als kalibratielijn op laboratoria gaat de voorkeur uit naar vijf </w:t>
      </w:r>
      <w:proofErr w:type="spellStart"/>
      <w:r w:rsidRPr="00BC0641">
        <w:rPr>
          <w:lang w:val="nl-NL"/>
        </w:rPr>
        <w:t>dose</w:t>
      </w:r>
      <w:proofErr w:type="spellEnd"/>
      <w:r w:rsidRPr="00BC0641">
        <w:rPr>
          <w:lang w:val="nl-NL"/>
        </w:rPr>
        <w:t xml:space="preserve">-responspunten bij voorkeur in duplo of triplo gepipetteerd. Meer dan zeven punten </w:t>
      </w:r>
      <w:proofErr w:type="gramStart"/>
      <w:r w:rsidRPr="00BC0641">
        <w:rPr>
          <w:lang w:val="nl-NL"/>
        </w:rPr>
        <w:t>wordt</w:t>
      </w:r>
      <w:proofErr w:type="gramEnd"/>
      <w:r w:rsidRPr="00BC0641">
        <w:rPr>
          <w:lang w:val="nl-NL"/>
        </w:rPr>
        <w:t xml:space="preserve"> afgeraden. Dit is onnodig, en veroorzaakt vaak te lange kalibratielijnen die gaan afvlakken. Meestal kan door de kalibratielijn door anders door te verdunnen vijf punten bevatten. </w:t>
      </w:r>
    </w:p>
    <w:p w:rsidR="00BC0641" w:rsidRPr="00BC0641" w:rsidRDefault="00BC0641" w:rsidP="00BC0641">
      <w:pPr>
        <w:spacing w:after="0" w:line="240" w:lineRule="auto"/>
        <w:ind w:left="708"/>
        <w:rPr>
          <w:lang w:val="nl-NL"/>
        </w:rPr>
      </w:pPr>
      <w:r w:rsidRPr="00BC0641">
        <w:rPr>
          <w:lang w:val="nl-NL"/>
        </w:rPr>
        <w:t xml:space="preserve">Laat bij voorkeur niet meer dan twee metingen ongeldig maken bij een vijf dosispuntkalibratie gepipetteerd in duplo of drie bij triplometingen. </w:t>
      </w:r>
    </w:p>
    <w:p w:rsidR="00BC0641" w:rsidRPr="00BC0641" w:rsidRDefault="00BC0641" w:rsidP="00BC0641">
      <w:pPr>
        <w:spacing w:after="0" w:line="240" w:lineRule="auto"/>
        <w:ind w:left="708"/>
        <w:rPr>
          <w:lang w:val="nl-NL"/>
        </w:rPr>
      </w:pPr>
      <w:r w:rsidRPr="00BC0641">
        <w:rPr>
          <w:lang w:val="nl-NL"/>
        </w:rPr>
        <w:t xml:space="preserve">Sta bij voorkeur niet toe dat de alle meetpunten van één dosis ongeldig wordt gemaakt. </w:t>
      </w:r>
    </w:p>
    <w:p w:rsidR="00BC0641" w:rsidRPr="00BC0641" w:rsidRDefault="00BC0641" w:rsidP="00BC0641">
      <w:pPr>
        <w:spacing w:after="0"/>
        <w:ind w:left="709"/>
        <w:rPr>
          <w:lang w:val="nl-NL"/>
        </w:rPr>
      </w:pPr>
    </w:p>
    <w:p w:rsidR="00BC0641" w:rsidRPr="00BC0641" w:rsidRDefault="00BC0641" w:rsidP="00BC0641">
      <w:pPr>
        <w:spacing w:after="0" w:line="240" w:lineRule="auto"/>
        <w:rPr>
          <w:lang w:val="nl-NL"/>
        </w:rPr>
      </w:pPr>
      <w:r w:rsidRPr="00BC0641">
        <w:rPr>
          <w:lang w:val="nl-NL"/>
        </w:rPr>
        <w:br w:type="page"/>
      </w:r>
    </w:p>
    <w:p w:rsidR="00BC0641" w:rsidRPr="00BC0641" w:rsidRDefault="00BC0641" w:rsidP="002452BF">
      <w:pPr>
        <w:pStyle w:val="Heading3"/>
        <w:rPr>
          <w:lang w:val="nl-NL"/>
        </w:rPr>
      </w:pPr>
      <w:bookmarkStart w:id="48" w:name="_Toc465256253"/>
      <w:bookmarkStart w:id="49" w:name="_Toc465256400"/>
      <w:bookmarkStart w:id="50" w:name="_Toc465256655"/>
      <w:r w:rsidRPr="00BC0641">
        <w:rPr>
          <w:lang w:val="nl-NL"/>
        </w:rPr>
        <w:lastRenderedPageBreak/>
        <w:t>Betrouwbaarheid resultaat</w:t>
      </w:r>
      <w:bookmarkEnd w:id="48"/>
      <w:bookmarkEnd w:id="49"/>
      <w:bookmarkEnd w:id="50"/>
    </w:p>
    <w:p w:rsidR="00BC0641" w:rsidRPr="00BC0641" w:rsidRDefault="00BC0641" w:rsidP="00BC0641">
      <w:pPr>
        <w:spacing w:after="0" w:line="240" w:lineRule="auto"/>
        <w:ind w:left="708"/>
        <w:rPr>
          <w:lang w:val="nl-NL"/>
        </w:rPr>
      </w:pPr>
      <w:r w:rsidRPr="00BC0641">
        <w:rPr>
          <w:lang w:val="nl-NL"/>
        </w:rPr>
        <w:t>Bij veel regressiemethoden wordt door middel van een variantieanalyse een 95%-betrouwbaarheids</w:t>
      </w:r>
      <w:r w:rsidRPr="00BC0641">
        <w:rPr>
          <w:lang w:val="nl-NL"/>
        </w:rPr>
        <w:softHyphen/>
        <w:t>interval van het resultaat berekend. Dit is bij de logit-regressie gecompliceerd. Op basis van de metingen in de kalibratielijn is nog wel een betrouwbaarheidsinterval te berekenen. (Zie figuur 3)</w:t>
      </w:r>
    </w:p>
    <w:p w:rsidR="00BC0641" w:rsidRPr="00BC0641" w:rsidRDefault="00BC0641" w:rsidP="00BC0641">
      <w:pPr>
        <w:spacing w:after="0" w:line="240" w:lineRule="auto"/>
        <w:ind w:left="708"/>
        <w:rPr>
          <w:lang w:val="nl-NL"/>
        </w:rPr>
      </w:pPr>
      <w:r w:rsidRPr="00BC0641">
        <w:rPr>
          <w:lang w:val="nl-NL"/>
        </w:rPr>
        <w:t>De berekende betrouwbaarheid wordt beïnvloed door de vorm van de kalibratielijn. Hoe dichter het hoogste meetpunt bij de berekende Bmax ligt hoe beter de sigmoïdaal “voorspeld” kan worden. Omdat deze, zeker bij rechtere kalibratielijnen, ver boven de hoogste respons uitstijgt, worden hierdoor de betrouwbaarheids</w:t>
      </w:r>
      <w:r w:rsidRPr="00BC0641">
        <w:rPr>
          <w:lang w:val="nl-NL"/>
        </w:rPr>
        <w:softHyphen/>
        <w:t xml:space="preserve">grenzen in het meetgebied onrealistisch wijd. (Zie figuur 4) </w:t>
      </w:r>
    </w:p>
    <w:p w:rsidR="00BC0641" w:rsidRPr="00BC0641" w:rsidRDefault="00BC0641" w:rsidP="00BC0641">
      <w:pPr>
        <w:spacing w:after="0" w:line="240" w:lineRule="auto"/>
        <w:ind w:left="708"/>
        <w:rPr>
          <w:lang w:val="nl-NL"/>
        </w:rPr>
      </w:pPr>
    </w:p>
    <w:tbl>
      <w:tblPr>
        <w:tblW w:w="9001" w:type="dxa"/>
        <w:tblInd w:w="709" w:type="dxa"/>
        <w:tblLook w:val="04A0" w:firstRow="1" w:lastRow="0" w:firstColumn="1" w:lastColumn="0" w:noHBand="0" w:noVBand="1"/>
      </w:tblPr>
      <w:tblGrid>
        <w:gridCol w:w="4626"/>
        <w:gridCol w:w="4375"/>
      </w:tblGrid>
      <w:tr w:rsidR="00BC0641" w:rsidRPr="00BC0641" w:rsidTr="00BC0641">
        <w:tc>
          <w:tcPr>
            <w:tcW w:w="4375" w:type="dxa"/>
            <w:shd w:val="clear" w:color="auto" w:fill="auto"/>
          </w:tcPr>
          <w:p w:rsidR="00BC0641" w:rsidRPr="00BC0641" w:rsidRDefault="002452BF" w:rsidP="00BC0641">
            <w:pPr>
              <w:spacing w:after="0" w:line="240" w:lineRule="auto"/>
              <w:rPr>
                <w:sz w:val="18"/>
                <w:lang w:val="nl-NL"/>
              </w:rPr>
            </w:pPr>
            <w:r w:rsidRPr="00BC0641">
              <w:rPr>
                <w:noProof/>
                <w:sz w:val="18"/>
                <w:lang w:val="nl-NL" w:eastAsia="nl-NL"/>
              </w:rPr>
              <w:drawing>
                <wp:inline distT="0" distB="0" distL="0" distR="0" wp14:anchorId="1AC2F200" wp14:editId="43CAABA3">
                  <wp:extent cx="2797175" cy="2688590"/>
                  <wp:effectExtent l="0" t="0" r="3175" b="16510"/>
                  <wp:docPr id="33"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sidR="00BC0641" w:rsidRPr="00BC0641">
              <w:rPr>
                <w:noProof/>
                <w:sz w:val="18"/>
                <w:lang w:val="nl-NL" w:eastAsia="nl-NL"/>
              </w:rPr>
              <w:drawing>
                <wp:inline distT="0" distB="0" distL="0" distR="0" wp14:anchorId="51276A8D" wp14:editId="702F70FF">
                  <wp:extent cx="2593075" cy="2688609"/>
                  <wp:effectExtent l="0" t="0" r="17145" b="16510"/>
                  <wp:docPr id="32"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BC0641" w:rsidRPr="00BC0641" w:rsidRDefault="00BC0641" w:rsidP="00BC0641">
            <w:pPr>
              <w:spacing w:after="0" w:line="240" w:lineRule="auto"/>
              <w:rPr>
                <w:sz w:val="18"/>
                <w:lang w:val="nl-NL"/>
              </w:rPr>
            </w:pPr>
            <w:r w:rsidRPr="00BC0641">
              <w:rPr>
                <w:sz w:val="18"/>
                <w:lang w:val="nl-NL"/>
              </w:rPr>
              <w:t xml:space="preserve">Figuur </w:t>
            </w:r>
            <w:r w:rsidRPr="00BC0641">
              <w:rPr>
                <w:sz w:val="18"/>
                <w:lang w:val="nl-NL"/>
              </w:rPr>
              <w:fldChar w:fldCharType="begin"/>
            </w:r>
            <w:r w:rsidRPr="00BC0641">
              <w:rPr>
                <w:sz w:val="18"/>
                <w:lang w:val="nl-NL"/>
              </w:rPr>
              <w:instrText xml:space="preserve"> SEQ Figuur \* ARABIC </w:instrText>
            </w:r>
            <w:r w:rsidRPr="00BC0641">
              <w:rPr>
                <w:sz w:val="18"/>
                <w:lang w:val="nl-NL"/>
              </w:rPr>
              <w:fldChar w:fldCharType="separate"/>
            </w:r>
            <w:r w:rsidR="00710181">
              <w:rPr>
                <w:noProof/>
                <w:sz w:val="18"/>
                <w:lang w:val="nl-NL"/>
              </w:rPr>
              <w:t>3</w:t>
            </w:r>
            <w:r w:rsidRPr="00BC0641">
              <w:rPr>
                <w:sz w:val="18"/>
                <w:lang w:val="nl-NL"/>
              </w:rPr>
              <w:fldChar w:fldCharType="end"/>
            </w:r>
            <w:r w:rsidRPr="00BC0641">
              <w:rPr>
                <w:sz w:val="18"/>
                <w:lang w:val="nl-NL"/>
              </w:rPr>
              <w:t xml:space="preserve"> Berekende Bmax 103</w:t>
            </w:r>
          </w:p>
        </w:tc>
        <w:tc>
          <w:tcPr>
            <w:tcW w:w="4626" w:type="dxa"/>
            <w:shd w:val="clear" w:color="auto" w:fill="auto"/>
          </w:tcPr>
          <w:p w:rsidR="00BC0641" w:rsidRPr="00BC0641" w:rsidRDefault="00BC0641" w:rsidP="00BC0641">
            <w:pPr>
              <w:spacing w:after="0" w:line="240" w:lineRule="auto"/>
              <w:rPr>
                <w:sz w:val="18"/>
                <w:lang w:val="nl-NL"/>
              </w:rPr>
            </w:pPr>
          </w:p>
          <w:p w:rsidR="00BC0641" w:rsidRPr="00BC0641" w:rsidRDefault="00BC0641" w:rsidP="00BC0641">
            <w:pPr>
              <w:spacing w:after="0" w:line="240" w:lineRule="auto"/>
              <w:rPr>
                <w:sz w:val="18"/>
                <w:lang w:val="nl-NL"/>
              </w:rPr>
            </w:pPr>
            <w:r w:rsidRPr="00BC0641">
              <w:rPr>
                <w:sz w:val="18"/>
                <w:lang w:val="nl-NL"/>
              </w:rPr>
              <w:t xml:space="preserve">Figuur </w:t>
            </w:r>
            <w:r w:rsidRPr="00BC0641">
              <w:rPr>
                <w:sz w:val="18"/>
                <w:lang w:val="nl-NL"/>
              </w:rPr>
              <w:fldChar w:fldCharType="begin"/>
            </w:r>
            <w:r w:rsidRPr="00BC0641">
              <w:rPr>
                <w:sz w:val="18"/>
                <w:lang w:val="nl-NL"/>
              </w:rPr>
              <w:instrText xml:space="preserve"> SEQ Figuur \* ARABIC </w:instrText>
            </w:r>
            <w:r w:rsidRPr="00BC0641">
              <w:rPr>
                <w:sz w:val="18"/>
                <w:lang w:val="nl-NL"/>
              </w:rPr>
              <w:fldChar w:fldCharType="separate"/>
            </w:r>
            <w:r w:rsidR="00710181">
              <w:rPr>
                <w:noProof/>
                <w:sz w:val="18"/>
                <w:lang w:val="nl-NL"/>
              </w:rPr>
              <w:t>4</w:t>
            </w:r>
            <w:r w:rsidRPr="00BC0641">
              <w:rPr>
                <w:sz w:val="18"/>
                <w:lang w:val="nl-NL"/>
              </w:rPr>
              <w:fldChar w:fldCharType="end"/>
            </w:r>
            <w:r w:rsidRPr="00BC0641">
              <w:rPr>
                <w:sz w:val="18"/>
                <w:lang w:val="nl-NL"/>
              </w:rPr>
              <w:t xml:space="preserve"> Berekende Bmax 145</w:t>
            </w:r>
          </w:p>
        </w:tc>
      </w:tr>
    </w:tbl>
    <w:p w:rsidR="00BC0641" w:rsidRPr="00BC0641" w:rsidRDefault="00BC0641" w:rsidP="00BC0641">
      <w:pPr>
        <w:spacing w:after="0" w:line="240" w:lineRule="auto"/>
        <w:ind w:left="708"/>
        <w:rPr>
          <w:lang w:val="nl-NL"/>
        </w:rPr>
      </w:pPr>
    </w:p>
    <w:p w:rsidR="00BC0641" w:rsidRPr="00BC0641" w:rsidRDefault="00BC0641" w:rsidP="00BC0641">
      <w:pPr>
        <w:spacing w:after="0" w:line="240" w:lineRule="auto"/>
        <w:ind w:left="708"/>
        <w:rPr>
          <w:lang w:val="nl-NL"/>
        </w:rPr>
      </w:pPr>
      <w:r w:rsidRPr="00BC0641">
        <w:rPr>
          <w:lang w:val="nl-NL"/>
        </w:rPr>
        <w:lastRenderedPageBreak/>
        <w:t>Deze berekende betrouwbaarheid doet nog geen uitspraak over de betrouwbaarheid van het resultaat dat vaak berekend wordt uit het gemiddelde van meer verdunningen in meervoud gemeten.</w:t>
      </w:r>
    </w:p>
    <w:p w:rsidR="00BC0641" w:rsidRPr="00BC0641" w:rsidRDefault="00BC0641" w:rsidP="00BC0641">
      <w:pPr>
        <w:spacing w:after="0" w:line="240" w:lineRule="auto"/>
        <w:ind w:left="708"/>
        <w:rPr>
          <w:lang w:val="nl-NL"/>
        </w:rPr>
      </w:pPr>
      <w:r w:rsidRPr="00BC0641">
        <w:rPr>
          <w:lang w:val="nl-NL"/>
        </w:rPr>
        <w:t xml:space="preserve">De betrouwbaarheidsintervallen zijn daardoor erg grillig en veranderen van test tot test. </w:t>
      </w:r>
    </w:p>
    <w:p w:rsidR="00BC0641" w:rsidRPr="00BC0641" w:rsidRDefault="00BC0641" w:rsidP="00BC0641">
      <w:pPr>
        <w:spacing w:after="0" w:line="240" w:lineRule="auto"/>
        <w:ind w:left="708"/>
        <w:rPr>
          <w:rFonts w:cs="Arial"/>
          <w:lang w:val="nl-NL"/>
        </w:rPr>
      </w:pPr>
      <w:r w:rsidRPr="00BC0641">
        <w:rPr>
          <w:lang w:val="nl-NL"/>
        </w:rPr>
        <w:t xml:space="preserve">Een betrouwbaarheid berekenen door middel van variantieanalyse aan de hand van de kalibratielijn en de meervoudige metingen van een monster is erg complex en niet algemeen toepasbaar zonder kundige beoordeling. </w:t>
      </w:r>
      <w:r w:rsidRPr="00BC0641">
        <w:rPr>
          <w:lang w:val="nl-NL"/>
        </w:rPr>
        <w:br/>
      </w:r>
      <w:r w:rsidRPr="00BC0641">
        <w:rPr>
          <w:rFonts w:cs="Arial"/>
          <w:lang w:val="nl-NL"/>
        </w:rPr>
        <w:t>Bij de hier beschreven rekenmethode wordt het berekende gemiddelde getoetst aan, retrospectief berekende betrouwbaarheids</w:t>
      </w:r>
      <w:r w:rsidRPr="00BC0641">
        <w:rPr>
          <w:rFonts w:cs="Arial"/>
          <w:lang w:val="nl-NL"/>
        </w:rPr>
        <w:softHyphen/>
        <w:t>karakteristieken van de uitgevoerde test. Het berekende resultaat wordt getoetst door de variatiecoëfficiënt van de individueel berekende waarden van een monster te vergelijken met de verwachte variatiecoëfficiënt. Voor ELISA’s staat deze op 15% ingesteld. Gerealiseerd moet worden dat de betrouwbaarheid van deze toets toeneemt met het aantal metingen per monster. De test moet daarom, of in meervoud per verdunning worden ontwikkeld, of met kleinere verdunningstappen werken, om bij voorkeur minimaal vijf of meer valide resultaten te produceren.</w:t>
      </w:r>
    </w:p>
    <w:p w:rsidR="00BC0641" w:rsidRPr="00BC0641" w:rsidRDefault="00BC0641" w:rsidP="00BC0641">
      <w:pPr>
        <w:spacing w:after="0" w:line="240" w:lineRule="auto"/>
        <w:ind w:left="708"/>
        <w:rPr>
          <w:rFonts w:cs="Arial"/>
          <w:lang w:val="nl-NL"/>
        </w:rPr>
      </w:pPr>
      <w:r w:rsidRPr="00BC0641">
        <w:rPr>
          <w:rFonts w:cs="Arial"/>
          <w:lang w:val="nl-NL"/>
        </w:rPr>
        <w:t xml:space="preserve">Bij deze methode wordt er van uitgegaan dat de test homoscedastisch is. Dat wil zeggen dat het betrouwbaarheidsinterval c.q. betrouwbaarheid van de resultaten over </w:t>
      </w:r>
      <w:proofErr w:type="gramStart"/>
      <w:r w:rsidRPr="00BC0641">
        <w:rPr>
          <w:rFonts w:cs="Arial"/>
          <w:lang w:val="nl-NL"/>
        </w:rPr>
        <w:t>hele</w:t>
      </w:r>
      <w:proofErr w:type="gramEnd"/>
      <w:r w:rsidRPr="00BC0641">
        <w:rPr>
          <w:rFonts w:cs="Arial"/>
          <w:lang w:val="nl-NL"/>
        </w:rPr>
        <w:t xml:space="preserve"> meetgebied gelijk (in de zelfde orde van grootte) is. Een goed ontwikkelde EIA en RIA </w:t>
      </w:r>
      <w:proofErr w:type="gramStart"/>
      <w:r w:rsidRPr="00BC0641">
        <w:rPr>
          <w:rFonts w:cs="Arial"/>
          <w:lang w:val="nl-NL"/>
        </w:rPr>
        <w:t>voldoet</w:t>
      </w:r>
      <w:proofErr w:type="gramEnd"/>
      <w:r w:rsidRPr="00BC0641">
        <w:rPr>
          <w:rFonts w:cs="Arial"/>
          <w:lang w:val="nl-NL"/>
        </w:rPr>
        <w:t xml:space="preserve"> hieraan en de homoscedasticiteit wordt getoetst in een validatiestudie. </w:t>
      </w:r>
    </w:p>
    <w:p w:rsidR="00BC0641" w:rsidRPr="00BC0641" w:rsidRDefault="00BC0641" w:rsidP="00BC0641">
      <w:pPr>
        <w:spacing w:after="0"/>
        <w:ind w:left="709"/>
        <w:rPr>
          <w:rFonts w:cs="Arial"/>
          <w:lang w:val="nl-NL"/>
        </w:rPr>
      </w:pPr>
    </w:p>
    <w:p w:rsidR="00BC0641" w:rsidRPr="00BC0641" w:rsidRDefault="00BC0641" w:rsidP="002452BF">
      <w:pPr>
        <w:pStyle w:val="Heading3"/>
        <w:rPr>
          <w:lang w:val="nl-NL"/>
        </w:rPr>
      </w:pPr>
      <w:bookmarkStart w:id="51" w:name="_Toc465256254"/>
      <w:bookmarkStart w:id="52" w:name="_Toc465256401"/>
      <w:bookmarkStart w:id="53" w:name="_Toc465256656"/>
      <w:r w:rsidRPr="00BC0641">
        <w:rPr>
          <w:lang w:val="nl-NL"/>
        </w:rPr>
        <w:t>Extrapolatie</w:t>
      </w:r>
      <w:bookmarkEnd w:id="51"/>
      <w:bookmarkEnd w:id="52"/>
      <w:bookmarkEnd w:id="53"/>
    </w:p>
    <w:p w:rsidR="00BC0641" w:rsidRPr="00BC0641" w:rsidRDefault="00BC0641" w:rsidP="00BC0641">
      <w:pPr>
        <w:spacing w:after="0" w:line="240" w:lineRule="auto"/>
        <w:ind w:left="708"/>
        <w:rPr>
          <w:lang w:val="nl-NL"/>
        </w:rPr>
      </w:pPr>
      <w:r w:rsidRPr="00BC0641">
        <w:rPr>
          <w:lang w:val="nl-NL"/>
        </w:rPr>
        <w:t xml:space="preserve">Extrapolatie van de berekende </w:t>
      </w:r>
      <w:proofErr w:type="spellStart"/>
      <w:r w:rsidRPr="00BC0641">
        <w:rPr>
          <w:lang w:val="nl-NL"/>
        </w:rPr>
        <w:t>dose</w:t>
      </w:r>
      <w:proofErr w:type="spellEnd"/>
      <w:r w:rsidRPr="00BC0641">
        <w:rPr>
          <w:lang w:val="nl-NL"/>
        </w:rPr>
        <w:t xml:space="preserve">-responsecurve buiten het gemeten meetgebied is mogelijk. Er kan geëxtrapoleerd worden van blanco tot Bmax. Extrapoleren boven de hoogste dosis wordt afgeraden maar is soms noodzakelijk als een belangrijk meetpunt net buiten de </w:t>
      </w:r>
      <w:proofErr w:type="spellStart"/>
      <w:r w:rsidRPr="00BC0641">
        <w:rPr>
          <w:lang w:val="nl-NL"/>
        </w:rPr>
        <w:t>dose</w:t>
      </w:r>
      <w:proofErr w:type="spellEnd"/>
      <w:r w:rsidRPr="00BC0641">
        <w:rPr>
          <w:lang w:val="nl-NL"/>
        </w:rPr>
        <w:t>-responscurve valt.</w:t>
      </w:r>
    </w:p>
    <w:p w:rsidR="00BC0641" w:rsidRPr="00BC0641" w:rsidRDefault="00BC0641" w:rsidP="00BC0641">
      <w:pPr>
        <w:spacing w:after="0" w:line="240" w:lineRule="auto"/>
        <w:ind w:left="708"/>
        <w:rPr>
          <w:lang w:val="nl-NL"/>
        </w:rPr>
      </w:pPr>
      <w:r w:rsidRPr="00BC0641">
        <w:rPr>
          <w:lang w:val="nl-NL"/>
        </w:rPr>
        <w:t>Extrapoleren tussen de blanco en de laagste dosis van de standaard is op twee manieren mogelijk.</w:t>
      </w:r>
    </w:p>
    <w:p w:rsidR="00BC0641" w:rsidRPr="00BC0641" w:rsidRDefault="00BC0641" w:rsidP="00BC0641">
      <w:pPr>
        <w:spacing w:after="0" w:line="240" w:lineRule="auto"/>
        <w:ind w:left="708"/>
        <w:rPr>
          <w:lang w:val="nl-NL"/>
        </w:rPr>
      </w:pPr>
      <w:r w:rsidRPr="00BC0641">
        <w:rPr>
          <w:lang w:val="nl-NL"/>
        </w:rPr>
        <w:t xml:space="preserve">Met de standaardinstelling wordt met de berekende parameters voor de sigmoïde tot de blanco berekend. De regressie lijn zal in dat gebied krom zijn. </w:t>
      </w:r>
    </w:p>
    <w:p w:rsidR="00BC0641" w:rsidRPr="00BC0641" w:rsidRDefault="00BC0641" w:rsidP="00BC0641">
      <w:pPr>
        <w:spacing w:after="0" w:line="240" w:lineRule="auto"/>
        <w:ind w:left="708"/>
        <w:rPr>
          <w:lang w:val="nl-NL"/>
        </w:rPr>
      </w:pPr>
      <w:r w:rsidRPr="00BC0641">
        <w:rPr>
          <w:lang w:val="nl-NL"/>
        </w:rPr>
        <w:t>Met de optie ‘</w:t>
      </w:r>
      <w:proofErr w:type="spellStart"/>
      <w:r w:rsidRPr="00BC0641">
        <w:rPr>
          <w:lang w:val="nl-NL"/>
        </w:rPr>
        <w:t>linear</w:t>
      </w:r>
      <w:proofErr w:type="spellEnd"/>
      <w:r w:rsidRPr="00BC0641">
        <w:rPr>
          <w:lang w:val="nl-NL"/>
        </w:rPr>
        <w:t xml:space="preserve">’ wordt met een rechte lijn tussen de laagste dosis en de blanco. Bij veel </w:t>
      </w:r>
      <w:proofErr w:type="spellStart"/>
      <w:r w:rsidRPr="00BC0641">
        <w:rPr>
          <w:lang w:val="nl-NL"/>
        </w:rPr>
        <w:t>RIA’s</w:t>
      </w:r>
      <w:proofErr w:type="spellEnd"/>
      <w:r w:rsidRPr="00BC0641">
        <w:rPr>
          <w:lang w:val="nl-NL"/>
        </w:rPr>
        <w:t xml:space="preserve"> en </w:t>
      </w:r>
      <w:proofErr w:type="spellStart"/>
      <w:r w:rsidRPr="00BC0641">
        <w:rPr>
          <w:lang w:val="nl-NL"/>
        </w:rPr>
        <w:t>ELISA’s</w:t>
      </w:r>
      <w:proofErr w:type="spellEnd"/>
      <w:r w:rsidRPr="00BC0641">
        <w:rPr>
          <w:lang w:val="nl-NL"/>
        </w:rPr>
        <w:t xml:space="preserve"> is dit ook zo. Resultaten berekend in dit stukje meetgebied worden onderstreept in de resultatenkolom van de worksheet.</w:t>
      </w:r>
    </w:p>
    <w:p w:rsidR="00BC0641" w:rsidRPr="00BC0641" w:rsidRDefault="00BC0641" w:rsidP="00BC0641">
      <w:pPr>
        <w:spacing w:after="0"/>
        <w:ind w:left="709"/>
        <w:rPr>
          <w:rFonts w:cs="Arial"/>
          <w:lang w:val="nl-NL"/>
        </w:rPr>
      </w:pPr>
    </w:p>
    <w:p w:rsidR="00BC0641" w:rsidRPr="00BC0641" w:rsidRDefault="00BC0641" w:rsidP="002452BF">
      <w:pPr>
        <w:pStyle w:val="Heading3"/>
        <w:rPr>
          <w:lang w:val="nl-NL"/>
        </w:rPr>
      </w:pPr>
      <w:bookmarkStart w:id="54" w:name="_Toc465256255"/>
      <w:bookmarkStart w:id="55" w:name="_Toc465256402"/>
      <w:bookmarkStart w:id="56" w:name="_Toc465256657"/>
      <w:r w:rsidRPr="00BC0641">
        <w:rPr>
          <w:lang w:val="nl-NL"/>
        </w:rPr>
        <w:t>Significante cijfers</w:t>
      </w:r>
      <w:bookmarkEnd w:id="54"/>
      <w:bookmarkEnd w:id="55"/>
      <w:bookmarkEnd w:id="56"/>
    </w:p>
    <w:p w:rsidR="00BC0641" w:rsidRPr="00BC0641" w:rsidRDefault="00BC0641" w:rsidP="00BC0641">
      <w:pPr>
        <w:spacing w:after="0" w:line="240" w:lineRule="auto"/>
        <w:ind w:left="708"/>
        <w:rPr>
          <w:lang w:val="nl-NL"/>
        </w:rPr>
      </w:pPr>
      <w:r w:rsidRPr="00BC0641">
        <w:rPr>
          <w:lang w:val="nl-NL"/>
        </w:rPr>
        <w:t xml:space="preserve">Het aantal gerapporteerde significante cijfers in en resultaat is een maat voor de betrouwbaarheid van het resultaat. Het resultaat 5.2345 suggereert een hoge reproduceerbaarheid van het resultaat. </w:t>
      </w:r>
    </w:p>
    <w:p w:rsidR="00BC0641" w:rsidRPr="00BC0641" w:rsidRDefault="00BC0641" w:rsidP="00BC0641">
      <w:pPr>
        <w:spacing w:after="0" w:line="240" w:lineRule="auto"/>
        <w:ind w:left="708"/>
        <w:rPr>
          <w:lang w:val="nl-NL"/>
        </w:rPr>
      </w:pPr>
      <w:r w:rsidRPr="00BC0641">
        <w:rPr>
          <w:lang w:val="nl-NL"/>
        </w:rPr>
        <w:t xml:space="preserve">Het resultaat 5 daar in tegen heeft al een afrondingsfout van 10%. </w:t>
      </w:r>
    </w:p>
    <w:p w:rsidR="00BC0641" w:rsidRPr="00BC0641" w:rsidRDefault="00BC0641" w:rsidP="00BC0641">
      <w:pPr>
        <w:spacing w:after="0" w:line="240" w:lineRule="auto"/>
        <w:ind w:left="708"/>
        <w:rPr>
          <w:lang w:val="nl-NL"/>
        </w:rPr>
      </w:pPr>
      <w:r w:rsidRPr="00BC0641">
        <w:rPr>
          <w:lang w:val="nl-NL"/>
        </w:rPr>
        <w:t xml:space="preserve">Rapporteer bij een test zoveel significante cijfers dat de afronding kleiner is dan de meetfout in de test. </w:t>
      </w:r>
    </w:p>
    <w:p w:rsidR="00BC0641" w:rsidRPr="00BC0641" w:rsidRDefault="00BC0641" w:rsidP="00BC0641">
      <w:pPr>
        <w:spacing w:after="0" w:line="240" w:lineRule="auto"/>
        <w:ind w:left="708"/>
        <w:rPr>
          <w:lang w:val="nl-NL"/>
        </w:rPr>
      </w:pPr>
      <w:r w:rsidRPr="00BC0641">
        <w:rPr>
          <w:lang w:val="nl-NL"/>
        </w:rPr>
        <w:t>Dus bij een test met een variatiecoëfficiënt van 10% wordt het resultaat 5.5, dit zijn twee significante cijfers (</w:t>
      </w:r>
      <w:proofErr w:type="spellStart"/>
      <w:r w:rsidRPr="00BC0641">
        <w:rPr>
          <w:lang w:val="nl-NL"/>
        </w:rPr>
        <w:t>digits</w:t>
      </w:r>
      <w:proofErr w:type="spellEnd"/>
      <w:r w:rsidRPr="00BC0641">
        <w:rPr>
          <w:lang w:val="nl-NL"/>
        </w:rPr>
        <w:t>).</w:t>
      </w:r>
    </w:p>
    <w:p w:rsidR="00BC0641" w:rsidRPr="00BC0641" w:rsidRDefault="00BC0641" w:rsidP="00BC0641">
      <w:pPr>
        <w:spacing w:after="0" w:line="240" w:lineRule="auto"/>
        <w:ind w:left="708"/>
        <w:rPr>
          <w:lang w:val="nl-NL"/>
        </w:rPr>
      </w:pPr>
      <w:r w:rsidRPr="00BC0641">
        <w:rPr>
          <w:lang w:val="nl-NL"/>
        </w:rPr>
        <w:t>Wordt er verder gerekend met de resultaten dan wordt bij voorkeur niet afgerond.</w:t>
      </w:r>
    </w:p>
    <w:p w:rsidR="00BC0641" w:rsidRPr="00BC0641" w:rsidRDefault="00BC0641" w:rsidP="00BC0641">
      <w:pPr>
        <w:spacing w:after="0"/>
        <w:ind w:left="709"/>
        <w:rPr>
          <w:lang w:val="nl-NL"/>
        </w:rPr>
      </w:pPr>
    </w:p>
    <w:p w:rsidR="00BC0641" w:rsidRPr="00BC0641" w:rsidRDefault="00BC0641" w:rsidP="00BC0641">
      <w:pPr>
        <w:spacing w:after="0"/>
        <w:ind w:left="709"/>
        <w:rPr>
          <w:lang w:val="nl-NL"/>
        </w:rPr>
      </w:pPr>
    </w:p>
    <w:p w:rsidR="00BC0641" w:rsidRPr="00BC0641" w:rsidRDefault="00BC0641" w:rsidP="002452BF">
      <w:pPr>
        <w:pStyle w:val="Heading3"/>
        <w:rPr>
          <w:lang w:val="nl-NL"/>
        </w:rPr>
      </w:pPr>
      <w:bookmarkStart w:id="57" w:name="_Toc465256256"/>
      <w:bookmarkStart w:id="58" w:name="_Toc465256403"/>
      <w:bookmarkStart w:id="59" w:name="_Toc465256658"/>
      <w:r w:rsidRPr="00BC0641">
        <w:rPr>
          <w:lang w:val="nl-NL"/>
        </w:rPr>
        <w:lastRenderedPageBreak/>
        <w:t>Verschillen tussen logit-regressies</w:t>
      </w:r>
      <w:bookmarkEnd w:id="57"/>
      <w:bookmarkEnd w:id="58"/>
      <w:bookmarkEnd w:id="59"/>
    </w:p>
    <w:p w:rsidR="00BC0641" w:rsidRPr="00BC0641" w:rsidRDefault="00BC0641" w:rsidP="00BC0641">
      <w:pPr>
        <w:spacing w:after="0" w:line="240" w:lineRule="auto"/>
        <w:ind w:left="708"/>
        <w:rPr>
          <w:lang w:val="nl-NL"/>
        </w:rPr>
      </w:pPr>
      <w:r w:rsidRPr="00BC0641">
        <w:rPr>
          <w:lang w:val="nl-NL"/>
        </w:rPr>
        <w:t xml:space="preserve">De logit-regressie is een iteratieve </w:t>
      </w:r>
      <w:proofErr w:type="gramStart"/>
      <w:r w:rsidRPr="00BC0641">
        <w:rPr>
          <w:lang w:val="nl-NL"/>
        </w:rPr>
        <w:t>rekenmethode dat</w:t>
      </w:r>
      <w:proofErr w:type="gramEnd"/>
      <w:r w:rsidRPr="00BC0641">
        <w:rPr>
          <w:lang w:val="nl-NL"/>
        </w:rPr>
        <w:t xml:space="preserve"> afhankelijk is van het aantal </w:t>
      </w:r>
      <w:proofErr w:type="spellStart"/>
      <w:r w:rsidRPr="00BC0641">
        <w:rPr>
          <w:lang w:val="nl-NL"/>
        </w:rPr>
        <w:t>digits</w:t>
      </w:r>
      <w:proofErr w:type="spellEnd"/>
      <w:r w:rsidRPr="00BC0641">
        <w:rPr>
          <w:lang w:val="nl-NL"/>
        </w:rPr>
        <w:t xml:space="preserve"> waarmee gerekend wordt. De berekende resultaten kunnen per gebruikt programma (</w:t>
      </w:r>
      <w:proofErr w:type="spellStart"/>
      <w:r w:rsidRPr="00BC0641">
        <w:rPr>
          <w:lang w:val="nl-NL"/>
        </w:rPr>
        <w:t>Graphpad</w:t>
      </w:r>
      <w:proofErr w:type="spellEnd"/>
      <w:r w:rsidRPr="00BC0641">
        <w:rPr>
          <w:lang w:val="nl-NL"/>
        </w:rPr>
        <w:t xml:space="preserve">, SPSS etc.) iets verschillen. Dit hangt af met de gebruikte algoritmen en rekennauwkeurigheid van het gebruikte programma. In dit programma wordt de Bmax gezocht die de hoogste correlatie van de berekende ijklijn geeft. De beslissing wanneer de correlaties gelijk zijn en de iteratie stopt wordt bepaald door het aantal cijfers achter de komma waarmee de correlaties vergeleken wordt. </w:t>
      </w:r>
    </w:p>
    <w:p w:rsidR="00BC0641" w:rsidRPr="00BC0641" w:rsidRDefault="00BC0641" w:rsidP="00BC0641">
      <w:pPr>
        <w:spacing w:after="0" w:line="240" w:lineRule="auto"/>
        <w:ind w:left="708"/>
        <w:rPr>
          <w:lang w:val="nl-NL"/>
        </w:rPr>
      </w:pPr>
      <w:r w:rsidRPr="00BC0641">
        <w:rPr>
          <w:lang w:val="nl-NL"/>
        </w:rPr>
        <w:t xml:space="preserve">Deze logit-regressie rekent met de natuurlijke logaritme </w:t>
      </w:r>
      <w:proofErr w:type="spellStart"/>
      <w:r w:rsidRPr="00BC0641">
        <w:rPr>
          <w:vertAlign w:val="superscript"/>
          <w:lang w:val="nl-NL"/>
        </w:rPr>
        <w:t>e</w:t>
      </w:r>
      <w:r w:rsidRPr="00BC0641">
        <w:rPr>
          <w:lang w:val="nl-NL"/>
        </w:rPr>
        <w:t>Log</w:t>
      </w:r>
      <w:proofErr w:type="spellEnd"/>
      <w:r w:rsidRPr="00BC0641">
        <w:rPr>
          <w:lang w:val="nl-NL"/>
        </w:rPr>
        <w:t xml:space="preserve"> (</w:t>
      </w:r>
      <w:proofErr w:type="spellStart"/>
      <w:r w:rsidRPr="00BC0641">
        <w:rPr>
          <w:lang w:val="nl-NL"/>
        </w:rPr>
        <w:t>ln</w:t>
      </w:r>
      <w:proofErr w:type="spellEnd"/>
      <w:r w:rsidRPr="00BC0641">
        <w:rPr>
          <w:lang w:val="nl-NL"/>
        </w:rPr>
        <w:t xml:space="preserve">). Als gerekend wordt met een </w:t>
      </w:r>
      <w:r w:rsidRPr="00BC0641">
        <w:rPr>
          <w:vertAlign w:val="superscript"/>
          <w:lang w:val="nl-NL"/>
        </w:rPr>
        <w:t>10</w:t>
      </w:r>
      <w:r w:rsidRPr="00BC0641">
        <w:rPr>
          <w:lang w:val="nl-NL"/>
        </w:rPr>
        <w:t xml:space="preserve">Log zullen de berekende parameters </w:t>
      </w:r>
      <w:proofErr w:type="spellStart"/>
      <w:r w:rsidRPr="00BC0641">
        <w:rPr>
          <w:lang w:val="nl-NL"/>
        </w:rPr>
        <w:t>slope</w:t>
      </w:r>
      <w:proofErr w:type="spellEnd"/>
      <w:r w:rsidRPr="00BC0641">
        <w:rPr>
          <w:lang w:val="nl-NL"/>
        </w:rPr>
        <w:t xml:space="preserve"> a en </w:t>
      </w:r>
      <w:proofErr w:type="spellStart"/>
      <w:r w:rsidRPr="00BC0641">
        <w:rPr>
          <w:lang w:val="nl-NL"/>
        </w:rPr>
        <w:t>intercept</w:t>
      </w:r>
      <w:proofErr w:type="spellEnd"/>
      <w:r w:rsidRPr="00BC0641">
        <w:rPr>
          <w:lang w:val="nl-NL"/>
        </w:rPr>
        <w:t xml:space="preserve"> b verschillen. </w:t>
      </w:r>
    </w:p>
    <w:p w:rsidR="00BC0641" w:rsidRPr="00BC0641" w:rsidRDefault="00BC0641" w:rsidP="00BC0641">
      <w:pPr>
        <w:spacing w:after="0"/>
        <w:ind w:left="709"/>
        <w:rPr>
          <w:lang w:val="nl-NL"/>
        </w:rPr>
      </w:pPr>
    </w:p>
    <w:p w:rsidR="00BC0641" w:rsidRPr="00BC0641" w:rsidRDefault="00BC0641" w:rsidP="00BC0641">
      <w:pPr>
        <w:spacing w:after="0" w:line="240" w:lineRule="auto"/>
        <w:rPr>
          <w:lang w:val="nl-NL"/>
        </w:rPr>
      </w:pPr>
      <w:r w:rsidRPr="00BC0641">
        <w:rPr>
          <w:lang w:val="nl-NL"/>
        </w:rPr>
        <w:br w:type="page"/>
      </w:r>
    </w:p>
    <w:p w:rsidR="00BC0641" w:rsidRPr="00BC0641" w:rsidRDefault="00BC0641" w:rsidP="00D65170">
      <w:pPr>
        <w:pStyle w:val="Heading2"/>
        <w:rPr>
          <w:lang w:val="nl-NL"/>
        </w:rPr>
      </w:pPr>
      <w:bookmarkStart w:id="60" w:name="_Toc465256257"/>
      <w:bookmarkStart w:id="61" w:name="_Toc465256404"/>
      <w:bookmarkStart w:id="62" w:name="_Toc465256659"/>
      <w:r w:rsidRPr="00BC0641">
        <w:rPr>
          <w:lang w:val="nl-NL"/>
        </w:rPr>
        <w:lastRenderedPageBreak/>
        <w:t>Opzet validatieprotocol voor een kalibratielijn</w:t>
      </w:r>
      <w:bookmarkEnd w:id="60"/>
      <w:bookmarkEnd w:id="61"/>
      <w:bookmarkEnd w:id="62"/>
    </w:p>
    <w:p w:rsidR="00BC0641" w:rsidRPr="00BC0641" w:rsidRDefault="00BC0641" w:rsidP="00BC0641">
      <w:pPr>
        <w:spacing w:after="0" w:line="240" w:lineRule="auto"/>
        <w:ind w:left="708"/>
        <w:rPr>
          <w:rFonts w:cs="Arial"/>
          <w:lang w:val="nl-NL"/>
        </w:rPr>
      </w:pPr>
      <w:r w:rsidRPr="00BC0641">
        <w:rPr>
          <w:rFonts w:cs="Arial"/>
          <w:lang w:val="nl-NL"/>
        </w:rPr>
        <w:t xml:space="preserve">Om de logit-regressie juist toe te passen dient de test gevalideerd te zijn voor het meetgebied (LLOQ </w:t>
      </w:r>
      <w:proofErr w:type="gramStart"/>
      <w:r w:rsidRPr="00BC0641">
        <w:rPr>
          <w:rFonts w:cs="Arial"/>
          <w:lang w:val="nl-NL"/>
        </w:rPr>
        <w:t>(</w:t>
      </w:r>
      <w:proofErr w:type="gramEnd"/>
      <w:r w:rsidRPr="00BC0641">
        <w:rPr>
          <w:rFonts w:cs="Arial"/>
          <w:lang w:val="nl-NL"/>
        </w:rPr>
        <w:t xml:space="preserve">laagste dosis) – ULOQ (hoogste dosis) waar de logit-regressie wordt toegepast. </w:t>
      </w:r>
    </w:p>
    <w:p w:rsidR="00BC0641" w:rsidRPr="00BC0641" w:rsidRDefault="00BC0641" w:rsidP="00BC0641">
      <w:pPr>
        <w:spacing w:after="0" w:line="240" w:lineRule="auto"/>
        <w:ind w:left="708"/>
        <w:rPr>
          <w:rFonts w:cs="Arial"/>
          <w:lang w:val="nl-NL"/>
        </w:rPr>
      </w:pPr>
      <w:r w:rsidRPr="00BC0641">
        <w:rPr>
          <w:rFonts w:cs="Arial"/>
          <w:lang w:val="nl-NL"/>
        </w:rPr>
        <w:t xml:space="preserve">De LLOD wordt vastgesteld door het meten van meerdere </w:t>
      </w:r>
      <w:proofErr w:type="spellStart"/>
      <w:r w:rsidRPr="00BC0641">
        <w:rPr>
          <w:rFonts w:cs="Arial"/>
          <w:lang w:val="nl-NL"/>
        </w:rPr>
        <w:t>blanko’s</w:t>
      </w:r>
      <w:proofErr w:type="spellEnd"/>
      <w:r w:rsidRPr="00BC0641">
        <w:rPr>
          <w:rFonts w:cs="Arial"/>
          <w:lang w:val="nl-NL"/>
        </w:rPr>
        <w:t>.</w:t>
      </w:r>
    </w:p>
    <w:p w:rsidR="00BC0641" w:rsidRPr="00BC0641" w:rsidRDefault="00BC0641" w:rsidP="00BC0641">
      <w:pPr>
        <w:spacing w:after="0" w:line="240" w:lineRule="auto"/>
        <w:ind w:left="708"/>
        <w:rPr>
          <w:rFonts w:cs="Arial"/>
          <w:lang w:val="nl-NL"/>
        </w:rPr>
      </w:pPr>
      <w:r w:rsidRPr="00BC0641">
        <w:rPr>
          <w:rFonts w:cs="Arial"/>
          <w:lang w:val="nl-NL"/>
        </w:rPr>
        <w:t xml:space="preserve">Belangrijk is dat de kalibratielijn het hele meetgebied homoscedastisch (homogeniteit van variantie) is. Dit voorkomt dat het testresultaat per dosis/verdunning een andere spreiding heeft. Bij een te groot gekozen meetgebied zal de spreiding bij de uiteinden hiervan onacceptabel groter zijn dan resultaten verkregen uit het midden van het meetgebied. </w:t>
      </w:r>
      <w:r w:rsidRPr="00BC0641">
        <w:rPr>
          <w:rFonts w:cs="Arial"/>
          <w:lang w:val="nl-NL"/>
        </w:rPr>
        <w:br/>
        <w:t xml:space="preserve">De homoscedastiteit bepaalt het meetgebied en niet de steilheid of hoe vlak de lijn bij de uiteinden van het gekozen meetgebied lopen. Test daarom eerst de reproduceerbaarheid onder midden en bovenin het meetgebied voordat de werkelijke validatie begint. Als de LLOQ en ULOQ is vastgesteld kan de werkelijke validatie beginnen </w:t>
      </w:r>
    </w:p>
    <w:p w:rsidR="00BC0641" w:rsidRPr="00BC0641" w:rsidRDefault="00BC0641" w:rsidP="00BC0641">
      <w:pPr>
        <w:spacing w:after="0" w:line="240" w:lineRule="auto"/>
        <w:ind w:left="708"/>
        <w:rPr>
          <w:rFonts w:cs="Arial"/>
          <w:lang w:val="nl-NL"/>
        </w:rPr>
      </w:pPr>
      <w:r w:rsidRPr="00BC0641">
        <w:rPr>
          <w:rFonts w:cs="Arial"/>
          <w:lang w:val="nl-NL"/>
        </w:rPr>
        <w:t>Het logit – log getransformeerde meetgebied is een rechte lijn. Dit is zichtbaar gemaakt in de bovenste grafiek in het Logit-werkblad. De lineariteit van het logit – log meetgebied van de kalibratielijn wordt door de correlatie bewaakt.</w:t>
      </w:r>
    </w:p>
    <w:p w:rsidR="00BC0641" w:rsidRPr="00BC0641" w:rsidRDefault="00BC0641" w:rsidP="00BC0641">
      <w:pPr>
        <w:spacing w:after="0" w:line="240" w:lineRule="auto"/>
        <w:ind w:left="708"/>
        <w:rPr>
          <w:rFonts w:cs="Arial"/>
          <w:lang w:val="nl-NL"/>
        </w:rPr>
      </w:pPr>
      <w:r w:rsidRPr="00BC0641">
        <w:rPr>
          <w:rFonts w:cs="Arial"/>
          <w:lang w:val="nl-NL"/>
        </w:rPr>
        <w:t xml:space="preserve">De resultaten verkregen uit het vastgestelde meetgebied moeten zich lineair ten opzichte van de dosis gedragen. Met andere woorden; het resultaat moet voor elke respons, van laag tot hoog, voor het hele meetgebied hetzelfde zijn. Dit geldt ook voor eventuele voorverdunningen die gemaakt worden. Dit wordt bij de recovery vastgesteld. </w:t>
      </w:r>
    </w:p>
    <w:p w:rsidR="00BC0641" w:rsidRPr="00BC0641" w:rsidRDefault="00BC0641" w:rsidP="00BC0641">
      <w:pPr>
        <w:spacing w:after="0" w:line="240" w:lineRule="auto"/>
        <w:ind w:left="708"/>
        <w:rPr>
          <w:rFonts w:cs="Arial"/>
          <w:lang w:val="nl-NL"/>
        </w:rPr>
      </w:pPr>
      <w:r w:rsidRPr="00BC0641">
        <w:rPr>
          <w:rFonts w:cs="Arial"/>
          <w:lang w:val="nl-NL"/>
        </w:rPr>
        <w:t xml:space="preserve">Van elke test wordt de betrouwbaarheid en juistheid van het resultaat vastgesteld. </w:t>
      </w:r>
    </w:p>
    <w:p w:rsidR="00BC0641" w:rsidRPr="00BC0641" w:rsidRDefault="00BC0641" w:rsidP="00BC0641">
      <w:pPr>
        <w:spacing w:after="0" w:line="240" w:lineRule="auto"/>
        <w:ind w:left="708"/>
        <w:rPr>
          <w:rFonts w:cs="Arial"/>
          <w:lang w:val="nl-NL"/>
        </w:rPr>
      </w:pPr>
    </w:p>
    <w:p w:rsidR="00BC0641" w:rsidRPr="00BC0641" w:rsidRDefault="00BC0641" w:rsidP="00BC0641">
      <w:pPr>
        <w:spacing w:after="0" w:line="240" w:lineRule="auto"/>
        <w:ind w:left="708"/>
        <w:rPr>
          <w:rFonts w:cs="Arial"/>
          <w:lang w:val="nl-NL"/>
        </w:rPr>
      </w:pPr>
      <w:r w:rsidRPr="00BC0641">
        <w:rPr>
          <w:rFonts w:cs="Arial"/>
          <w:b/>
          <w:lang w:val="nl-NL"/>
        </w:rPr>
        <w:t>Validatieprotocol van de kalibratielijn</w:t>
      </w:r>
      <w:r w:rsidRPr="00BC0641">
        <w:rPr>
          <w:rFonts w:cs="Arial"/>
          <w:lang w:val="nl-NL"/>
        </w:rPr>
        <w:t>.</w:t>
      </w:r>
    </w:p>
    <w:p w:rsidR="00BC0641" w:rsidRPr="00BC0641" w:rsidRDefault="00BC0641" w:rsidP="00BC0641">
      <w:pPr>
        <w:spacing w:after="0" w:line="240" w:lineRule="auto"/>
        <w:ind w:left="708"/>
        <w:rPr>
          <w:rFonts w:cs="Arial"/>
          <w:lang w:val="nl-NL"/>
        </w:rPr>
      </w:pPr>
      <w:r w:rsidRPr="00BC0641">
        <w:rPr>
          <w:rFonts w:cs="Arial"/>
          <w:lang w:val="nl-NL"/>
        </w:rPr>
        <w:t xml:space="preserve">Voordat een test gevalideerd kan worden zal eerst moeten worden vastgesteld of de ijklijn waarmee de resultaten worden berekend voldoet. Bepaal voordat de validatie begint eerst de reproduceerbaarheid van het meetgebied. Stel van de voren een eis vast. </w:t>
      </w:r>
    </w:p>
    <w:p w:rsidR="00BC0641" w:rsidRPr="00BC0641" w:rsidRDefault="00BC0641" w:rsidP="00BC0641">
      <w:pPr>
        <w:spacing w:after="0" w:line="240" w:lineRule="auto"/>
        <w:ind w:left="708"/>
        <w:rPr>
          <w:rFonts w:cs="Arial"/>
          <w:lang w:val="nl-NL"/>
        </w:rPr>
      </w:pPr>
      <w:r w:rsidRPr="00BC0641">
        <w:rPr>
          <w:rFonts w:cs="Arial"/>
          <w:lang w:val="nl-NL"/>
        </w:rPr>
        <w:t>Voor een ELISA is een variatiecoëfficiënt van &lt;10% of &lt;15% voor de reproduceerbaarheid van de berekende resultaten gemeten bij de laagste, halverwege en bij de hoogste respons van de kalibratielijn haalbare resultaten.</w:t>
      </w:r>
    </w:p>
    <w:p w:rsidR="00BC0641" w:rsidRPr="00BC0641" w:rsidRDefault="00BC0641" w:rsidP="00BC0641">
      <w:pPr>
        <w:spacing w:after="0" w:line="240" w:lineRule="auto"/>
        <w:rPr>
          <w:lang w:val="nl-NL"/>
        </w:rPr>
      </w:pPr>
    </w:p>
    <w:p w:rsidR="00BC0641" w:rsidRPr="00BC0641" w:rsidRDefault="00BC0641" w:rsidP="00BC0641">
      <w:pPr>
        <w:spacing w:after="0" w:line="240" w:lineRule="auto"/>
        <w:ind w:left="709"/>
        <w:rPr>
          <w:rFonts w:cs="Arial"/>
          <w:u w:val="single"/>
          <w:lang w:val="nl-NL"/>
        </w:rPr>
      </w:pPr>
      <w:r w:rsidRPr="00BC0641">
        <w:rPr>
          <w:rFonts w:cs="Arial"/>
          <w:u w:val="single"/>
          <w:lang w:val="nl-NL"/>
        </w:rPr>
        <w:t>Reproduceerbaarheid</w:t>
      </w:r>
    </w:p>
    <w:p w:rsidR="00BC0641" w:rsidRPr="00BC0641" w:rsidRDefault="00BC0641" w:rsidP="00BC0641">
      <w:pPr>
        <w:spacing w:after="0" w:line="240" w:lineRule="auto"/>
        <w:ind w:left="709"/>
        <w:rPr>
          <w:rFonts w:cs="Arial"/>
          <w:lang w:val="nl-NL"/>
        </w:rPr>
      </w:pPr>
      <w:r w:rsidRPr="00BC0641">
        <w:rPr>
          <w:rFonts w:cs="Arial"/>
          <w:lang w:val="nl-NL"/>
        </w:rPr>
        <w:t>De reproduceerbaarheid van het meetgebied moet gelijk of beter zijn dan van een van te voren gedefinieerde waarde.</w:t>
      </w:r>
    </w:p>
    <w:p w:rsidR="00BC0641" w:rsidRPr="00BC0641" w:rsidRDefault="00BC0641" w:rsidP="00BC0641">
      <w:pPr>
        <w:spacing w:after="0" w:line="240" w:lineRule="auto"/>
        <w:ind w:left="709"/>
        <w:rPr>
          <w:rFonts w:cs="Arial"/>
          <w:lang w:val="nl-NL"/>
        </w:rPr>
      </w:pPr>
      <w:r w:rsidRPr="00BC0641">
        <w:rPr>
          <w:rFonts w:cs="Arial"/>
          <w:lang w:val="nl-NL"/>
        </w:rPr>
        <w:t xml:space="preserve">Bereken de reproduceerbaarheid (interassay-variatiecoëfficiënt) van de test door in minimaal 5 onafhankelijk uitgevoerde testen monsters te meten met een lage een gemiddelde en een hoge concentratie. </w:t>
      </w:r>
    </w:p>
    <w:p w:rsidR="00BC0641" w:rsidRPr="00BC0641" w:rsidRDefault="00BC0641" w:rsidP="00BC0641">
      <w:pPr>
        <w:spacing w:after="0" w:line="240" w:lineRule="auto"/>
        <w:ind w:left="708"/>
        <w:rPr>
          <w:rFonts w:cs="Arial"/>
          <w:u w:val="single"/>
          <w:lang w:val="nl-NL"/>
        </w:rPr>
      </w:pPr>
      <w:r w:rsidRPr="00BC0641">
        <w:rPr>
          <w:rFonts w:cs="Arial"/>
          <w:u w:val="single"/>
          <w:lang w:val="nl-NL"/>
        </w:rPr>
        <w:br/>
      </w:r>
    </w:p>
    <w:p w:rsidR="00BC0641" w:rsidRPr="00BC0641" w:rsidRDefault="00BC0641" w:rsidP="00BC0641">
      <w:pPr>
        <w:spacing w:after="0" w:line="240" w:lineRule="auto"/>
        <w:rPr>
          <w:rFonts w:cs="Arial"/>
          <w:u w:val="single"/>
          <w:lang w:val="nl-NL"/>
        </w:rPr>
      </w:pPr>
      <w:r w:rsidRPr="00BC0641">
        <w:rPr>
          <w:rFonts w:cs="Arial"/>
          <w:u w:val="single"/>
          <w:lang w:val="nl-NL"/>
        </w:rPr>
        <w:br w:type="page"/>
      </w:r>
    </w:p>
    <w:p w:rsidR="00BC0641" w:rsidRPr="00BC0641" w:rsidRDefault="00BC0641" w:rsidP="00BC0641">
      <w:pPr>
        <w:spacing w:after="0" w:line="240" w:lineRule="auto"/>
        <w:ind w:left="708"/>
        <w:rPr>
          <w:rFonts w:cs="Arial"/>
          <w:u w:val="single"/>
          <w:lang w:val="nl-NL"/>
        </w:rPr>
      </w:pPr>
      <w:r w:rsidRPr="00BC0641">
        <w:rPr>
          <w:rFonts w:cs="Arial"/>
          <w:u w:val="single"/>
          <w:lang w:val="nl-NL"/>
        </w:rPr>
        <w:lastRenderedPageBreak/>
        <w:t>LLOD</w:t>
      </w:r>
    </w:p>
    <w:p w:rsidR="00BC0641" w:rsidRPr="00BC0641" w:rsidRDefault="00BC0641" w:rsidP="00BC0641">
      <w:pPr>
        <w:spacing w:after="0" w:line="240" w:lineRule="auto"/>
        <w:ind w:left="708"/>
        <w:rPr>
          <w:rFonts w:cs="Arial"/>
          <w:lang w:val="nl-NL"/>
        </w:rPr>
      </w:pPr>
      <w:r w:rsidRPr="00BC0641">
        <w:rPr>
          <w:noProof/>
          <w:lang w:val="nl-NL" w:eastAsia="nl-NL"/>
        </w:rPr>
        <w:drawing>
          <wp:anchor distT="0" distB="0" distL="114300" distR="114300" simplePos="0" relativeHeight="251660288" behindDoc="0" locked="0" layoutInCell="1" allowOverlap="1" wp14:anchorId="670ED54E" wp14:editId="3F19F61D">
            <wp:simplePos x="0" y="0"/>
            <wp:positionH relativeFrom="column">
              <wp:posOffset>4318000</wp:posOffset>
            </wp:positionH>
            <wp:positionV relativeFrom="paragraph">
              <wp:posOffset>32385</wp:posOffset>
            </wp:positionV>
            <wp:extent cx="1739900" cy="3229610"/>
            <wp:effectExtent l="0" t="0" r="0" b="8890"/>
            <wp:wrapSquare wrapText="bothSides"/>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Gem-3en6SD.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739900" cy="3229610"/>
                    </a:xfrm>
                    <a:prstGeom prst="rect">
                      <a:avLst/>
                    </a:prstGeom>
                  </pic:spPr>
                </pic:pic>
              </a:graphicData>
            </a:graphic>
            <wp14:sizeRelH relativeFrom="page">
              <wp14:pctWidth>0</wp14:pctWidth>
            </wp14:sizeRelH>
            <wp14:sizeRelV relativeFrom="page">
              <wp14:pctHeight>0</wp14:pctHeight>
            </wp14:sizeRelV>
          </wp:anchor>
        </w:drawing>
      </w:r>
      <w:r w:rsidRPr="00BC0641">
        <w:rPr>
          <w:rFonts w:cs="Arial"/>
          <w:lang w:val="nl-NL"/>
        </w:rPr>
        <w:t>De LLOD is de laagste concentratie die nog met enige betrouwbaarheid gerapporteerd kan worden als zijnde niet nul. De betrouwbaarheid van deze grens wordt vastgesteld door meerdere blanco’s op verschillende momenten te meten.</w:t>
      </w:r>
    </w:p>
    <w:p w:rsidR="00BC0641" w:rsidRPr="00BC0641" w:rsidRDefault="00BC0641" w:rsidP="00BC0641">
      <w:pPr>
        <w:spacing w:after="0" w:line="240" w:lineRule="auto"/>
        <w:ind w:left="708"/>
        <w:rPr>
          <w:rFonts w:cs="Arial"/>
          <w:lang w:val="nl-NL"/>
        </w:rPr>
      </w:pPr>
      <w:r w:rsidRPr="00BC0641">
        <w:rPr>
          <w:rFonts w:cs="Arial"/>
          <w:lang w:val="nl-NL"/>
        </w:rPr>
        <w:t xml:space="preserve">Meet samen met een ijklijn en een controlemonster tien of meer blanco’s. Bereken de gemiddelde blancorespons + n * de standaarddeviatie van de blancorespons. </w:t>
      </w:r>
    </w:p>
    <w:p w:rsidR="00BC0641" w:rsidRPr="00BC0641" w:rsidRDefault="00BC0641" w:rsidP="00BC0641">
      <w:pPr>
        <w:spacing w:after="0" w:line="240" w:lineRule="auto"/>
        <w:ind w:left="708"/>
        <w:rPr>
          <w:rFonts w:cs="Arial"/>
          <w:lang w:val="nl-NL"/>
        </w:rPr>
      </w:pPr>
      <w:r w:rsidRPr="00BC0641">
        <w:rPr>
          <w:rFonts w:cs="Arial"/>
          <w:lang w:val="nl-NL"/>
        </w:rPr>
        <w:t>Reken de concentratie van deze berekende respons uit. Voer daarvoor de ijklijn en deze respons met verdunning 1 in de logit-regressie in</w:t>
      </w:r>
    </w:p>
    <w:p w:rsidR="00BC0641" w:rsidRPr="00BC0641" w:rsidRDefault="00BC0641" w:rsidP="00BC0641">
      <w:pPr>
        <w:spacing w:after="0" w:line="240" w:lineRule="auto"/>
        <w:ind w:left="708"/>
        <w:rPr>
          <w:rFonts w:cs="Arial"/>
          <w:lang w:val="nl-NL"/>
        </w:rPr>
      </w:pPr>
      <w:r w:rsidRPr="00BC0641">
        <w:rPr>
          <w:rFonts w:cs="Arial"/>
          <w:lang w:val="nl-NL"/>
        </w:rPr>
        <w:t xml:space="preserve">Zet in de logit-rekensheet extrapoleren blank – </w:t>
      </w:r>
      <w:proofErr w:type="spellStart"/>
      <w:r w:rsidRPr="00BC0641">
        <w:rPr>
          <w:rFonts w:cs="Arial"/>
          <w:lang w:val="nl-NL"/>
        </w:rPr>
        <w:t>highest</w:t>
      </w:r>
      <w:proofErr w:type="spellEnd"/>
      <w:r w:rsidRPr="00BC0641">
        <w:rPr>
          <w:rFonts w:cs="Arial"/>
          <w:lang w:val="nl-NL"/>
        </w:rPr>
        <w:t xml:space="preserve"> </w:t>
      </w:r>
      <w:proofErr w:type="spellStart"/>
      <w:r w:rsidRPr="00BC0641">
        <w:rPr>
          <w:rFonts w:cs="Arial"/>
          <w:lang w:val="nl-NL"/>
        </w:rPr>
        <w:t>dose</w:t>
      </w:r>
      <w:proofErr w:type="spellEnd"/>
      <w:r w:rsidRPr="00BC0641">
        <w:rPr>
          <w:rFonts w:cs="Arial"/>
          <w:lang w:val="nl-NL"/>
        </w:rPr>
        <w:t xml:space="preserve"> aan. </w:t>
      </w:r>
    </w:p>
    <w:p w:rsidR="00BC0641" w:rsidRPr="00BC0641" w:rsidRDefault="00BC0641" w:rsidP="00BC0641">
      <w:pPr>
        <w:spacing w:after="0" w:line="240" w:lineRule="auto"/>
        <w:ind w:left="708"/>
        <w:rPr>
          <w:rFonts w:cs="Arial"/>
          <w:lang w:val="nl-NL"/>
        </w:rPr>
      </w:pPr>
      <w:r w:rsidRPr="00BC0641">
        <w:rPr>
          <w:rFonts w:cs="Arial"/>
          <w:lang w:val="nl-NL"/>
        </w:rPr>
        <w:t>Bereken de concentratie van de waarde gemiddelde + n * standaarddeviatie. Dit is de eerst LLOQ-waarde. Herhaal de test nog vier maal en bereken de gemiddelde LLOQ met de standaarddeviatie over deze vijf waarden.</w:t>
      </w:r>
    </w:p>
    <w:p w:rsidR="00BC0641" w:rsidRPr="00BC0641" w:rsidRDefault="00BC0641" w:rsidP="00BC0641">
      <w:pPr>
        <w:spacing w:after="0" w:line="240" w:lineRule="auto"/>
        <w:ind w:left="708"/>
        <w:rPr>
          <w:rFonts w:cs="Arial"/>
          <w:lang w:val="nl-NL"/>
        </w:rPr>
      </w:pPr>
      <w:r w:rsidRPr="00BC0641">
        <w:rPr>
          <w:rFonts w:cs="Arial"/>
          <w:lang w:val="nl-NL"/>
        </w:rPr>
        <w:t>De waarde voor n is afhankelijk van de kans waarop een monster zonder analyt nog een waarde boven de LLOD mag geven. Bij n=2 is die kans 5%, bij n=3 zakt deze kans op een vals positief resultaat naar 1% en bij n=6 is de kans hierop minder dan 1 op een miljoen.</w:t>
      </w:r>
    </w:p>
    <w:p w:rsidR="00BC0641" w:rsidRPr="00BC0641" w:rsidRDefault="00BC0641" w:rsidP="00BC0641">
      <w:pPr>
        <w:spacing w:after="0" w:line="240" w:lineRule="auto"/>
        <w:ind w:left="708"/>
        <w:rPr>
          <w:rFonts w:cs="Arial"/>
          <w:lang w:val="nl-NL"/>
        </w:rPr>
      </w:pPr>
      <w:r w:rsidRPr="00BC0641">
        <w:rPr>
          <w:rFonts w:cs="Arial"/>
          <w:lang w:val="nl-NL"/>
        </w:rPr>
        <w:t>De keuze van n is afhankelijk van het doel van de test en hoe deze uitgevoerd wordt.</w:t>
      </w:r>
    </w:p>
    <w:p w:rsidR="00BC0641" w:rsidRPr="00BC0641" w:rsidRDefault="00BC0641" w:rsidP="00BC0641">
      <w:pPr>
        <w:spacing w:after="0" w:line="240" w:lineRule="auto"/>
        <w:ind w:left="708"/>
        <w:rPr>
          <w:rFonts w:cs="Arial"/>
          <w:lang w:val="nl-NL"/>
        </w:rPr>
      </w:pPr>
      <w:r w:rsidRPr="00BC0641">
        <w:rPr>
          <w:rFonts w:cs="Arial"/>
          <w:lang w:val="nl-NL"/>
        </w:rPr>
        <w:t xml:space="preserve">Heeft de test lange verdunningsreeksen dan moet voorkomen worden dat bij een hoge verdunning een monster met een lage concentratie toch respons geeft die in de ijklijn valt. Als dit resultaat daarna met de verdunning van, zeg, 10.000 wordt vermenigvuldig is het resultaat een hoge concentratie. </w:t>
      </w:r>
    </w:p>
    <w:p w:rsidR="00BC0641" w:rsidRPr="00BC0641" w:rsidRDefault="00BC0641" w:rsidP="00BC0641">
      <w:pPr>
        <w:spacing w:after="0" w:line="240" w:lineRule="auto"/>
        <w:ind w:left="708"/>
        <w:rPr>
          <w:rFonts w:cs="Arial"/>
          <w:lang w:val="nl-NL"/>
        </w:rPr>
      </w:pPr>
      <w:r w:rsidRPr="00BC0641">
        <w:rPr>
          <w:noProof/>
          <w:lang w:val="nl-NL" w:eastAsia="nl-NL"/>
        </w:rPr>
        <w:drawing>
          <wp:anchor distT="0" distB="0" distL="114300" distR="114300" simplePos="0" relativeHeight="251659264" behindDoc="0" locked="0" layoutInCell="1" allowOverlap="1" wp14:anchorId="62039C23" wp14:editId="3F89D03E">
            <wp:simplePos x="0" y="0"/>
            <wp:positionH relativeFrom="column">
              <wp:posOffset>4409440</wp:posOffset>
            </wp:positionH>
            <wp:positionV relativeFrom="paragraph">
              <wp:posOffset>9009</wp:posOffset>
            </wp:positionV>
            <wp:extent cx="1803400" cy="1803400"/>
            <wp:effectExtent l="0" t="0" r="6350" b="6350"/>
            <wp:wrapSquare wrapText="bothSides"/>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LLOQLLOD1.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803400" cy="1803400"/>
                    </a:xfrm>
                    <a:prstGeom prst="rect">
                      <a:avLst/>
                    </a:prstGeom>
                  </pic:spPr>
                </pic:pic>
              </a:graphicData>
            </a:graphic>
            <wp14:sizeRelH relativeFrom="page">
              <wp14:pctWidth>0</wp14:pctWidth>
            </wp14:sizeRelH>
            <wp14:sizeRelV relativeFrom="page">
              <wp14:pctHeight>0</wp14:pctHeight>
            </wp14:sizeRelV>
          </wp:anchor>
        </w:drawing>
      </w:r>
      <w:r w:rsidRPr="00BC0641">
        <w:rPr>
          <w:rFonts w:cs="Arial"/>
          <w:lang w:val="nl-NL"/>
        </w:rPr>
        <w:t xml:space="preserve">Als met de test veel lage concentraties gemeten moeten worden dan wordt de factor n op 3 of zelf op 2 gezet met als risico dat er af en toe een vals positief resultaat wordt gerapporteerd. </w:t>
      </w:r>
    </w:p>
    <w:p w:rsidR="00BC0641" w:rsidRPr="00BC0641" w:rsidRDefault="00BC0641" w:rsidP="00BC0641">
      <w:pPr>
        <w:spacing w:after="0" w:line="240" w:lineRule="auto"/>
        <w:ind w:left="708"/>
        <w:rPr>
          <w:rFonts w:cs="Arial"/>
          <w:lang w:val="nl-NL"/>
        </w:rPr>
      </w:pPr>
      <w:r w:rsidRPr="00BC0641">
        <w:rPr>
          <w:rFonts w:cs="Arial"/>
          <w:lang w:val="nl-NL"/>
        </w:rPr>
        <w:t>Het gemiddelde + 3 * standaarddeviatie is een gangbare grens.</w:t>
      </w:r>
    </w:p>
    <w:p w:rsidR="00BC0641" w:rsidRPr="00BC0641" w:rsidRDefault="00BC0641" w:rsidP="00BC0641">
      <w:pPr>
        <w:spacing w:after="0" w:line="240" w:lineRule="auto"/>
        <w:ind w:left="708"/>
        <w:rPr>
          <w:rFonts w:cs="Arial"/>
          <w:lang w:val="nl-NL"/>
        </w:rPr>
      </w:pPr>
    </w:p>
    <w:p w:rsidR="00BC0641" w:rsidRPr="00BC0641" w:rsidRDefault="00BC0641" w:rsidP="00BC0641">
      <w:pPr>
        <w:spacing w:after="0" w:line="240" w:lineRule="auto"/>
        <w:ind w:left="708"/>
        <w:rPr>
          <w:rFonts w:cs="Arial"/>
          <w:u w:val="single"/>
          <w:lang w:val="nl-NL"/>
        </w:rPr>
      </w:pPr>
      <w:r w:rsidRPr="00BC0641">
        <w:rPr>
          <w:rFonts w:cs="Arial"/>
          <w:u w:val="single"/>
          <w:lang w:val="nl-NL"/>
        </w:rPr>
        <w:t>LLOQ</w:t>
      </w:r>
    </w:p>
    <w:p w:rsidR="00BC0641" w:rsidRPr="00BC0641" w:rsidRDefault="00BC0641" w:rsidP="00BC0641">
      <w:pPr>
        <w:spacing w:after="0" w:line="240" w:lineRule="auto"/>
        <w:ind w:left="708"/>
        <w:rPr>
          <w:rFonts w:cs="Arial"/>
          <w:lang w:val="nl-NL"/>
        </w:rPr>
      </w:pPr>
      <w:r w:rsidRPr="00BC0641">
        <w:rPr>
          <w:rFonts w:cs="Arial"/>
          <w:lang w:val="nl-NL"/>
        </w:rPr>
        <w:t xml:space="preserve">Het laagste ijklijnpunt van de kalibratielijn moet boven de LLOD liggen. Dit is de laagste concentratie van de test die gerapporteerd wordt als er onverdund gemeten mag worden. Als de minimale verdunning van de test 1:10 is dan wordt de LLOD 10 maal de dosis/concentratie van het laagste punt van de ijklijn. </w:t>
      </w:r>
    </w:p>
    <w:p w:rsidR="00BC0641" w:rsidRPr="00BC0641" w:rsidRDefault="00BC0641" w:rsidP="00BC0641">
      <w:pPr>
        <w:spacing w:after="0" w:line="240" w:lineRule="auto"/>
        <w:rPr>
          <w:rFonts w:cs="Arial"/>
          <w:u w:val="single"/>
          <w:lang w:val="nl-NL"/>
        </w:rPr>
      </w:pPr>
      <w:r w:rsidRPr="00BC0641">
        <w:rPr>
          <w:rFonts w:cs="Arial"/>
          <w:u w:val="single"/>
          <w:lang w:val="nl-NL"/>
        </w:rPr>
        <w:br w:type="page"/>
      </w:r>
    </w:p>
    <w:p w:rsidR="00BC0641" w:rsidRPr="00BC0641" w:rsidRDefault="00BC0641" w:rsidP="00BC0641">
      <w:pPr>
        <w:spacing w:after="0" w:line="240" w:lineRule="auto"/>
        <w:ind w:left="708"/>
        <w:rPr>
          <w:rFonts w:cs="Arial"/>
          <w:u w:val="single"/>
          <w:lang w:val="nl-NL"/>
        </w:rPr>
      </w:pPr>
      <w:r w:rsidRPr="00BC0641">
        <w:rPr>
          <w:rFonts w:cs="Arial"/>
          <w:u w:val="single"/>
          <w:lang w:val="nl-NL"/>
        </w:rPr>
        <w:lastRenderedPageBreak/>
        <w:t>Lineariteit van de testresultaten</w:t>
      </w:r>
    </w:p>
    <w:p w:rsidR="00BC0641" w:rsidRPr="00BC0641" w:rsidRDefault="00BC0641" w:rsidP="00BC0641">
      <w:pPr>
        <w:spacing w:after="0" w:line="240" w:lineRule="auto"/>
        <w:ind w:left="708"/>
        <w:rPr>
          <w:rFonts w:cs="Arial"/>
          <w:lang w:val="nl-NL"/>
        </w:rPr>
      </w:pPr>
      <w:r w:rsidRPr="00BC0641">
        <w:rPr>
          <w:rFonts w:cs="Arial"/>
          <w:lang w:val="nl-NL"/>
        </w:rPr>
        <w:t xml:space="preserve">Lineariteit van de resultaten van een ijklijn kan op verschillende manieren gevalideerd worden. </w:t>
      </w:r>
    </w:p>
    <w:p w:rsidR="00BC0641" w:rsidRPr="00BC0641" w:rsidRDefault="00BC0641" w:rsidP="00BC0641">
      <w:pPr>
        <w:spacing w:after="0" w:line="240" w:lineRule="auto"/>
        <w:ind w:left="708"/>
        <w:rPr>
          <w:rFonts w:cs="Arial"/>
          <w:lang w:val="nl-NL"/>
        </w:rPr>
      </w:pPr>
      <w:r w:rsidRPr="00BC0641">
        <w:rPr>
          <w:rFonts w:cs="Arial"/>
          <w:lang w:val="nl-NL"/>
        </w:rPr>
        <w:t>Een eenvoudige methode is dat de teruggerekende gemiddelde waarde van alle doses niet meer dan (stel) 5% van de nominale waarde mag afwijken. Deze waarde is arbitrair gekozen maar is een reële waarde om als uitgangspunt te gebruiken.</w:t>
      </w:r>
    </w:p>
    <w:p w:rsidR="00BC0641" w:rsidRPr="00BC0641" w:rsidRDefault="00BC0641" w:rsidP="00BC0641">
      <w:pPr>
        <w:spacing w:after="0" w:line="240" w:lineRule="auto"/>
        <w:ind w:left="708"/>
        <w:rPr>
          <w:rFonts w:cs="Arial"/>
          <w:lang w:val="nl-NL"/>
        </w:rPr>
      </w:pPr>
    </w:p>
    <w:p w:rsidR="00BC0641" w:rsidRPr="00BC0641" w:rsidRDefault="00BC0641" w:rsidP="00BC0641">
      <w:pPr>
        <w:ind w:left="709"/>
        <w:rPr>
          <w:lang w:val="nl-NL"/>
        </w:rPr>
      </w:pPr>
      <w:r w:rsidRPr="00BC0641">
        <w:rPr>
          <w:lang w:val="nl-NL"/>
        </w:rPr>
        <w:t xml:space="preserve">Tabel: Voorbeeld: </w:t>
      </w:r>
      <w:r w:rsidRPr="00BC0641">
        <w:rPr>
          <w:sz w:val="20"/>
          <w:lang w:val="nl-NL"/>
        </w:rPr>
        <w:t>Afwijking van berekende waarde ten opzicht van de nominale waarde van een ijklijnpunt per verdunning (duplo meting per verdunning) van 7 onafhankelijk uitgevoerde testen.</w:t>
      </w:r>
    </w:p>
    <w:tbl>
      <w:tblPr>
        <w:tblW w:w="7900" w:type="dxa"/>
        <w:tblInd w:w="872" w:type="dxa"/>
        <w:tblLook w:val="0000" w:firstRow="0" w:lastRow="0" w:firstColumn="0" w:lastColumn="0" w:noHBand="0" w:noVBand="0"/>
      </w:tblPr>
      <w:tblGrid>
        <w:gridCol w:w="1302"/>
        <w:gridCol w:w="698"/>
        <w:gridCol w:w="700"/>
        <w:gridCol w:w="700"/>
        <w:gridCol w:w="600"/>
        <w:gridCol w:w="700"/>
        <w:gridCol w:w="700"/>
        <w:gridCol w:w="700"/>
        <w:gridCol w:w="600"/>
        <w:gridCol w:w="600"/>
        <w:gridCol w:w="600"/>
      </w:tblGrid>
      <w:tr w:rsidR="00BC0641" w:rsidRPr="00BC0641" w:rsidTr="00BC0641">
        <w:trPr>
          <w:trHeight w:hRule="exact" w:val="284"/>
        </w:trPr>
        <w:tc>
          <w:tcPr>
            <w:tcW w:w="1302" w:type="dxa"/>
            <w:vMerge w:val="restart"/>
            <w:tcBorders>
              <w:top w:val="single" w:sz="8" w:space="0" w:color="auto"/>
              <w:left w:val="single" w:sz="4" w:space="0" w:color="auto"/>
              <w:right w:val="single" w:sz="8" w:space="0" w:color="auto"/>
            </w:tcBorders>
            <w:shd w:val="clear" w:color="auto" w:fill="auto"/>
            <w:noWrap/>
            <w:vAlign w:val="center"/>
          </w:tcPr>
          <w:p w:rsidR="00BC0641" w:rsidRPr="00BC0641" w:rsidRDefault="00BC0641" w:rsidP="00BC0641">
            <w:pPr>
              <w:rPr>
                <w:rFonts w:cs="Arial"/>
                <w:b/>
                <w:sz w:val="18"/>
                <w:szCs w:val="18"/>
              </w:rPr>
            </w:pPr>
            <w:proofErr w:type="spellStart"/>
            <w:r w:rsidRPr="00BC0641">
              <w:rPr>
                <w:rFonts w:cs="Arial"/>
                <w:b/>
                <w:sz w:val="18"/>
                <w:szCs w:val="18"/>
              </w:rPr>
              <w:t>Testnummer</w:t>
            </w:r>
            <w:proofErr w:type="spellEnd"/>
          </w:p>
        </w:tc>
        <w:tc>
          <w:tcPr>
            <w:tcW w:w="6598" w:type="dxa"/>
            <w:gridSpan w:val="10"/>
            <w:tcBorders>
              <w:top w:val="single" w:sz="8" w:space="0" w:color="auto"/>
              <w:left w:val="nil"/>
              <w:bottom w:val="single" w:sz="8" w:space="0" w:color="auto"/>
              <w:right w:val="single" w:sz="8" w:space="0" w:color="auto"/>
            </w:tcBorders>
            <w:shd w:val="clear" w:color="auto" w:fill="auto"/>
            <w:noWrap/>
            <w:vAlign w:val="center"/>
          </w:tcPr>
          <w:p w:rsidR="00BC0641" w:rsidRPr="00BC0641" w:rsidRDefault="00BC0641" w:rsidP="00BC0641">
            <w:pPr>
              <w:jc w:val="center"/>
              <w:rPr>
                <w:rFonts w:cs="Arial"/>
                <w:b/>
                <w:sz w:val="18"/>
                <w:szCs w:val="18"/>
              </w:rPr>
            </w:pPr>
            <w:proofErr w:type="spellStart"/>
            <w:r w:rsidRPr="00BC0641">
              <w:rPr>
                <w:rFonts w:cs="Arial"/>
                <w:b/>
                <w:sz w:val="18"/>
                <w:szCs w:val="18"/>
              </w:rPr>
              <w:t>Verdunning</w:t>
            </w:r>
            <w:proofErr w:type="spellEnd"/>
          </w:p>
        </w:tc>
      </w:tr>
      <w:tr w:rsidR="00BC0641" w:rsidRPr="00BC0641" w:rsidTr="00BC0641">
        <w:trPr>
          <w:trHeight w:hRule="exact" w:val="284"/>
        </w:trPr>
        <w:tc>
          <w:tcPr>
            <w:tcW w:w="1302" w:type="dxa"/>
            <w:vMerge/>
            <w:tcBorders>
              <w:left w:val="single" w:sz="4" w:space="0" w:color="auto"/>
              <w:bottom w:val="single" w:sz="8" w:space="0" w:color="auto"/>
              <w:right w:val="single" w:sz="8" w:space="0" w:color="auto"/>
            </w:tcBorders>
            <w:shd w:val="clear" w:color="auto" w:fill="auto"/>
            <w:noWrap/>
            <w:vAlign w:val="center"/>
          </w:tcPr>
          <w:p w:rsidR="00BC0641" w:rsidRPr="00BC0641" w:rsidRDefault="00BC0641" w:rsidP="00BC0641">
            <w:pPr>
              <w:rPr>
                <w:rFonts w:cs="Arial"/>
                <w:b/>
                <w:sz w:val="18"/>
                <w:szCs w:val="18"/>
              </w:rPr>
            </w:pPr>
          </w:p>
        </w:tc>
        <w:tc>
          <w:tcPr>
            <w:tcW w:w="1398" w:type="dxa"/>
            <w:gridSpan w:val="2"/>
            <w:tcBorders>
              <w:top w:val="nil"/>
              <w:left w:val="nil"/>
              <w:bottom w:val="single" w:sz="8" w:space="0" w:color="auto"/>
              <w:right w:val="single" w:sz="8" w:space="0" w:color="auto"/>
            </w:tcBorders>
            <w:shd w:val="clear" w:color="auto" w:fill="auto"/>
            <w:noWrap/>
            <w:vAlign w:val="center"/>
          </w:tcPr>
          <w:p w:rsidR="00BC0641" w:rsidRPr="00BC0641" w:rsidRDefault="00BC0641" w:rsidP="00BC0641">
            <w:pPr>
              <w:jc w:val="center"/>
              <w:rPr>
                <w:rFonts w:cs="Arial"/>
                <w:b/>
                <w:bCs/>
                <w:sz w:val="18"/>
                <w:szCs w:val="18"/>
              </w:rPr>
            </w:pPr>
            <w:r w:rsidRPr="00BC0641">
              <w:rPr>
                <w:rFonts w:cs="Arial"/>
                <w:b/>
                <w:bCs/>
                <w:sz w:val="18"/>
                <w:szCs w:val="18"/>
              </w:rPr>
              <w:t>16</w:t>
            </w:r>
          </w:p>
        </w:tc>
        <w:tc>
          <w:tcPr>
            <w:tcW w:w="1300" w:type="dxa"/>
            <w:gridSpan w:val="2"/>
            <w:tcBorders>
              <w:top w:val="nil"/>
              <w:left w:val="nil"/>
              <w:bottom w:val="single" w:sz="8" w:space="0" w:color="auto"/>
              <w:right w:val="single" w:sz="8" w:space="0" w:color="auto"/>
            </w:tcBorders>
            <w:shd w:val="clear" w:color="auto" w:fill="auto"/>
            <w:noWrap/>
            <w:vAlign w:val="center"/>
          </w:tcPr>
          <w:p w:rsidR="00BC0641" w:rsidRPr="00BC0641" w:rsidRDefault="00BC0641" w:rsidP="00BC0641">
            <w:pPr>
              <w:jc w:val="center"/>
              <w:rPr>
                <w:rFonts w:cs="Arial"/>
                <w:b/>
                <w:bCs/>
                <w:sz w:val="18"/>
                <w:szCs w:val="18"/>
              </w:rPr>
            </w:pPr>
            <w:r w:rsidRPr="00BC0641">
              <w:rPr>
                <w:rFonts w:cs="Arial"/>
                <w:b/>
                <w:bCs/>
                <w:sz w:val="18"/>
                <w:szCs w:val="18"/>
              </w:rPr>
              <w:t>32</w:t>
            </w:r>
          </w:p>
        </w:tc>
        <w:tc>
          <w:tcPr>
            <w:tcW w:w="1400" w:type="dxa"/>
            <w:gridSpan w:val="2"/>
            <w:tcBorders>
              <w:top w:val="nil"/>
              <w:left w:val="nil"/>
              <w:bottom w:val="single" w:sz="8" w:space="0" w:color="auto"/>
              <w:right w:val="single" w:sz="8" w:space="0" w:color="auto"/>
            </w:tcBorders>
            <w:shd w:val="clear" w:color="auto" w:fill="auto"/>
            <w:noWrap/>
            <w:vAlign w:val="center"/>
          </w:tcPr>
          <w:p w:rsidR="00BC0641" w:rsidRPr="00BC0641" w:rsidRDefault="00BC0641" w:rsidP="00BC0641">
            <w:pPr>
              <w:jc w:val="center"/>
              <w:rPr>
                <w:rFonts w:cs="Arial"/>
                <w:b/>
                <w:bCs/>
                <w:sz w:val="18"/>
                <w:szCs w:val="18"/>
              </w:rPr>
            </w:pPr>
            <w:r w:rsidRPr="00BC0641">
              <w:rPr>
                <w:rFonts w:cs="Arial"/>
                <w:b/>
                <w:bCs/>
                <w:sz w:val="18"/>
                <w:szCs w:val="18"/>
              </w:rPr>
              <w:t>64</w:t>
            </w:r>
          </w:p>
        </w:tc>
        <w:tc>
          <w:tcPr>
            <w:tcW w:w="1300" w:type="dxa"/>
            <w:gridSpan w:val="2"/>
            <w:tcBorders>
              <w:top w:val="nil"/>
              <w:left w:val="nil"/>
              <w:bottom w:val="single" w:sz="8" w:space="0" w:color="auto"/>
              <w:right w:val="single" w:sz="8" w:space="0" w:color="auto"/>
            </w:tcBorders>
            <w:shd w:val="clear" w:color="auto" w:fill="auto"/>
            <w:noWrap/>
            <w:vAlign w:val="center"/>
          </w:tcPr>
          <w:p w:rsidR="00BC0641" w:rsidRPr="00BC0641" w:rsidRDefault="00BC0641" w:rsidP="00BC0641">
            <w:pPr>
              <w:jc w:val="center"/>
              <w:rPr>
                <w:rFonts w:cs="Arial"/>
                <w:b/>
                <w:bCs/>
                <w:sz w:val="18"/>
                <w:szCs w:val="18"/>
              </w:rPr>
            </w:pPr>
            <w:r w:rsidRPr="00BC0641">
              <w:rPr>
                <w:rFonts w:cs="Arial"/>
                <w:b/>
                <w:bCs/>
                <w:sz w:val="18"/>
                <w:szCs w:val="18"/>
              </w:rPr>
              <w:t>128</w:t>
            </w:r>
          </w:p>
        </w:tc>
        <w:tc>
          <w:tcPr>
            <w:tcW w:w="1200" w:type="dxa"/>
            <w:gridSpan w:val="2"/>
            <w:tcBorders>
              <w:top w:val="nil"/>
              <w:left w:val="nil"/>
              <w:bottom w:val="single" w:sz="8" w:space="0" w:color="auto"/>
              <w:right w:val="single" w:sz="8" w:space="0" w:color="auto"/>
            </w:tcBorders>
            <w:shd w:val="clear" w:color="auto" w:fill="auto"/>
            <w:noWrap/>
            <w:vAlign w:val="center"/>
          </w:tcPr>
          <w:p w:rsidR="00BC0641" w:rsidRPr="00BC0641" w:rsidRDefault="00BC0641" w:rsidP="00BC0641">
            <w:pPr>
              <w:jc w:val="center"/>
              <w:rPr>
                <w:rFonts w:cs="Arial"/>
                <w:b/>
                <w:bCs/>
                <w:sz w:val="18"/>
                <w:szCs w:val="18"/>
              </w:rPr>
            </w:pPr>
            <w:r w:rsidRPr="00BC0641">
              <w:rPr>
                <w:rFonts w:cs="Arial"/>
                <w:b/>
                <w:bCs/>
                <w:sz w:val="18"/>
                <w:szCs w:val="18"/>
              </w:rPr>
              <w:t>256</w:t>
            </w:r>
          </w:p>
        </w:tc>
      </w:tr>
      <w:tr w:rsidR="00BC0641" w:rsidRPr="00BC0641" w:rsidTr="00BC0641">
        <w:trPr>
          <w:trHeight w:hRule="exact" w:val="284"/>
        </w:trPr>
        <w:tc>
          <w:tcPr>
            <w:tcW w:w="1302" w:type="dxa"/>
            <w:tcBorders>
              <w:top w:val="nil"/>
              <w:left w:val="single" w:sz="4" w:space="0" w:color="auto"/>
              <w:bottom w:val="single" w:sz="4" w:space="0" w:color="auto"/>
              <w:right w:val="single" w:sz="8" w:space="0" w:color="auto"/>
            </w:tcBorders>
            <w:shd w:val="clear" w:color="auto" w:fill="auto"/>
            <w:noWrap/>
            <w:vAlign w:val="center"/>
          </w:tcPr>
          <w:p w:rsidR="00BC0641" w:rsidRPr="00BC0641" w:rsidRDefault="00BC0641" w:rsidP="00BC0641">
            <w:pPr>
              <w:jc w:val="center"/>
              <w:rPr>
                <w:rFonts w:cs="Arial"/>
                <w:b/>
                <w:sz w:val="18"/>
                <w:szCs w:val="18"/>
              </w:rPr>
            </w:pPr>
            <w:r w:rsidRPr="00BC0641">
              <w:rPr>
                <w:rFonts w:cs="Arial"/>
                <w:b/>
                <w:sz w:val="18"/>
                <w:szCs w:val="18"/>
              </w:rPr>
              <w:t>1</w:t>
            </w:r>
          </w:p>
        </w:tc>
        <w:tc>
          <w:tcPr>
            <w:tcW w:w="698" w:type="dxa"/>
            <w:tcBorders>
              <w:top w:val="nil"/>
              <w:left w:val="nil"/>
              <w:bottom w:val="single" w:sz="4" w:space="0" w:color="auto"/>
              <w:right w:val="single" w:sz="4" w:space="0" w:color="auto"/>
            </w:tcBorders>
            <w:shd w:val="clear" w:color="auto" w:fill="auto"/>
            <w:noWrap/>
            <w:vAlign w:val="center"/>
          </w:tcPr>
          <w:p w:rsidR="00BC0641" w:rsidRPr="00BC0641" w:rsidRDefault="00BC0641" w:rsidP="00BC0641">
            <w:pPr>
              <w:jc w:val="right"/>
              <w:rPr>
                <w:rFonts w:cs="Arial"/>
                <w:sz w:val="18"/>
                <w:szCs w:val="18"/>
              </w:rPr>
            </w:pPr>
            <w:r w:rsidRPr="00BC0641">
              <w:rPr>
                <w:rFonts w:cs="Arial"/>
                <w:sz w:val="18"/>
                <w:szCs w:val="18"/>
              </w:rPr>
              <w:t>-10%</w:t>
            </w:r>
          </w:p>
        </w:tc>
        <w:tc>
          <w:tcPr>
            <w:tcW w:w="700" w:type="dxa"/>
            <w:tcBorders>
              <w:top w:val="nil"/>
              <w:left w:val="nil"/>
              <w:bottom w:val="single" w:sz="4" w:space="0" w:color="auto"/>
              <w:right w:val="single" w:sz="8" w:space="0" w:color="auto"/>
            </w:tcBorders>
            <w:shd w:val="clear" w:color="auto" w:fill="auto"/>
            <w:noWrap/>
            <w:vAlign w:val="center"/>
          </w:tcPr>
          <w:p w:rsidR="00BC0641" w:rsidRPr="00BC0641" w:rsidRDefault="00BC0641" w:rsidP="00BC0641">
            <w:pPr>
              <w:jc w:val="right"/>
              <w:rPr>
                <w:rFonts w:cs="Arial"/>
                <w:sz w:val="18"/>
                <w:szCs w:val="18"/>
              </w:rPr>
            </w:pPr>
            <w:r w:rsidRPr="00BC0641">
              <w:rPr>
                <w:rFonts w:cs="Arial"/>
                <w:sz w:val="18"/>
                <w:szCs w:val="18"/>
              </w:rPr>
              <w:t>15%</w:t>
            </w:r>
          </w:p>
        </w:tc>
        <w:tc>
          <w:tcPr>
            <w:tcW w:w="700" w:type="dxa"/>
            <w:tcBorders>
              <w:top w:val="nil"/>
              <w:left w:val="nil"/>
              <w:bottom w:val="single" w:sz="4" w:space="0" w:color="auto"/>
              <w:right w:val="single" w:sz="4" w:space="0" w:color="auto"/>
            </w:tcBorders>
            <w:shd w:val="clear" w:color="auto" w:fill="auto"/>
            <w:noWrap/>
            <w:vAlign w:val="center"/>
          </w:tcPr>
          <w:p w:rsidR="00BC0641" w:rsidRPr="00BC0641" w:rsidRDefault="00BC0641" w:rsidP="00BC0641">
            <w:pPr>
              <w:jc w:val="right"/>
              <w:rPr>
                <w:rFonts w:cs="Arial"/>
                <w:sz w:val="18"/>
                <w:szCs w:val="18"/>
              </w:rPr>
            </w:pPr>
            <w:r w:rsidRPr="00BC0641">
              <w:rPr>
                <w:rFonts w:cs="Arial"/>
                <w:sz w:val="18"/>
                <w:szCs w:val="18"/>
              </w:rPr>
              <w:t>-14%</w:t>
            </w:r>
          </w:p>
        </w:tc>
        <w:tc>
          <w:tcPr>
            <w:tcW w:w="600" w:type="dxa"/>
            <w:tcBorders>
              <w:top w:val="nil"/>
              <w:left w:val="nil"/>
              <w:bottom w:val="single" w:sz="4" w:space="0" w:color="auto"/>
              <w:right w:val="single" w:sz="8" w:space="0" w:color="auto"/>
            </w:tcBorders>
            <w:shd w:val="clear" w:color="auto" w:fill="auto"/>
            <w:noWrap/>
            <w:vAlign w:val="center"/>
          </w:tcPr>
          <w:p w:rsidR="00BC0641" w:rsidRPr="00BC0641" w:rsidRDefault="00BC0641" w:rsidP="00BC0641">
            <w:pPr>
              <w:jc w:val="right"/>
              <w:rPr>
                <w:rFonts w:cs="Arial"/>
                <w:sz w:val="18"/>
                <w:szCs w:val="18"/>
              </w:rPr>
            </w:pPr>
            <w:r w:rsidRPr="00BC0641">
              <w:rPr>
                <w:rFonts w:cs="Arial"/>
                <w:sz w:val="18"/>
                <w:szCs w:val="18"/>
              </w:rPr>
              <w:t>4%</w:t>
            </w:r>
          </w:p>
        </w:tc>
        <w:tc>
          <w:tcPr>
            <w:tcW w:w="700" w:type="dxa"/>
            <w:tcBorders>
              <w:top w:val="nil"/>
              <w:left w:val="nil"/>
              <w:bottom w:val="single" w:sz="4" w:space="0" w:color="auto"/>
              <w:right w:val="single" w:sz="4" w:space="0" w:color="auto"/>
            </w:tcBorders>
            <w:shd w:val="clear" w:color="auto" w:fill="auto"/>
            <w:noWrap/>
            <w:vAlign w:val="center"/>
          </w:tcPr>
          <w:p w:rsidR="00BC0641" w:rsidRPr="00BC0641" w:rsidRDefault="00BC0641" w:rsidP="00BC0641">
            <w:pPr>
              <w:jc w:val="right"/>
              <w:rPr>
                <w:rFonts w:cs="Arial"/>
                <w:sz w:val="18"/>
                <w:szCs w:val="18"/>
              </w:rPr>
            </w:pPr>
            <w:r w:rsidRPr="00BC0641">
              <w:rPr>
                <w:rFonts w:cs="Arial"/>
                <w:sz w:val="18"/>
                <w:szCs w:val="18"/>
              </w:rPr>
              <w:t>-5%</w:t>
            </w:r>
          </w:p>
        </w:tc>
        <w:tc>
          <w:tcPr>
            <w:tcW w:w="700" w:type="dxa"/>
            <w:tcBorders>
              <w:top w:val="nil"/>
              <w:left w:val="nil"/>
              <w:bottom w:val="single" w:sz="4" w:space="0" w:color="auto"/>
              <w:right w:val="single" w:sz="8" w:space="0" w:color="auto"/>
            </w:tcBorders>
            <w:shd w:val="clear" w:color="auto" w:fill="auto"/>
            <w:noWrap/>
            <w:vAlign w:val="center"/>
          </w:tcPr>
          <w:p w:rsidR="00BC0641" w:rsidRPr="00BC0641" w:rsidRDefault="00BC0641" w:rsidP="00BC0641">
            <w:pPr>
              <w:jc w:val="right"/>
              <w:rPr>
                <w:rFonts w:cs="Arial"/>
                <w:sz w:val="18"/>
                <w:szCs w:val="18"/>
              </w:rPr>
            </w:pPr>
            <w:r w:rsidRPr="00BC0641">
              <w:rPr>
                <w:rFonts w:cs="Arial"/>
                <w:sz w:val="18"/>
                <w:szCs w:val="18"/>
              </w:rPr>
              <w:t>2%</w:t>
            </w:r>
          </w:p>
        </w:tc>
        <w:tc>
          <w:tcPr>
            <w:tcW w:w="700" w:type="dxa"/>
            <w:tcBorders>
              <w:top w:val="nil"/>
              <w:left w:val="nil"/>
              <w:bottom w:val="single" w:sz="4" w:space="0" w:color="auto"/>
              <w:right w:val="single" w:sz="4" w:space="0" w:color="auto"/>
            </w:tcBorders>
            <w:shd w:val="clear" w:color="auto" w:fill="auto"/>
            <w:noWrap/>
            <w:vAlign w:val="center"/>
          </w:tcPr>
          <w:p w:rsidR="00BC0641" w:rsidRPr="00BC0641" w:rsidRDefault="00BC0641" w:rsidP="00BC0641">
            <w:pPr>
              <w:jc w:val="right"/>
              <w:rPr>
                <w:rFonts w:cs="Arial"/>
                <w:sz w:val="18"/>
                <w:szCs w:val="18"/>
              </w:rPr>
            </w:pPr>
            <w:r w:rsidRPr="00BC0641">
              <w:rPr>
                <w:rFonts w:cs="Arial"/>
                <w:sz w:val="18"/>
                <w:szCs w:val="18"/>
              </w:rPr>
              <w:t>-5%</w:t>
            </w:r>
          </w:p>
        </w:tc>
        <w:tc>
          <w:tcPr>
            <w:tcW w:w="600" w:type="dxa"/>
            <w:tcBorders>
              <w:top w:val="nil"/>
              <w:left w:val="nil"/>
              <w:bottom w:val="single" w:sz="4" w:space="0" w:color="auto"/>
              <w:right w:val="single" w:sz="8" w:space="0" w:color="auto"/>
            </w:tcBorders>
            <w:shd w:val="clear" w:color="auto" w:fill="auto"/>
            <w:noWrap/>
            <w:vAlign w:val="center"/>
          </w:tcPr>
          <w:p w:rsidR="00BC0641" w:rsidRPr="00BC0641" w:rsidRDefault="00BC0641" w:rsidP="00BC0641">
            <w:pPr>
              <w:jc w:val="right"/>
              <w:rPr>
                <w:rFonts w:cs="Arial"/>
                <w:sz w:val="18"/>
                <w:szCs w:val="18"/>
              </w:rPr>
            </w:pPr>
            <w:r w:rsidRPr="00BC0641">
              <w:rPr>
                <w:rFonts w:cs="Arial"/>
                <w:sz w:val="18"/>
                <w:szCs w:val="18"/>
              </w:rPr>
              <w:t>8%</w:t>
            </w:r>
          </w:p>
        </w:tc>
        <w:tc>
          <w:tcPr>
            <w:tcW w:w="600" w:type="dxa"/>
            <w:tcBorders>
              <w:top w:val="nil"/>
              <w:left w:val="nil"/>
              <w:bottom w:val="single" w:sz="4" w:space="0" w:color="auto"/>
              <w:right w:val="single" w:sz="4" w:space="0" w:color="auto"/>
            </w:tcBorders>
            <w:shd w:val="clear" w:color="auto" w:fill="auto"/>
            <w:noWrap/>
            <w:vAlign w:val="center"/>
          </w:tcPr>
          <w:p w:rsidR="00BC0641" w:rsidRPr="00BC0641" w:rsidRDefault="00BC0641" w:rsidP="00BC0641">
            <w:pPr>
              <w:jc w:val="right"/>
              <w:rPr>
                <w:rFonts w:cs="Arial"/>
                <w:sz w:val="18"/>
                <w:szCs w:val="18"/>
              </w:rPr>
            </w:pPr>
            <w:r w:rsidRPr="00BC0641">
              <w:rPr>
                <w:rFonts w:cs="Arial"/>
                <w:sz w:val="18"/>
                <w:szCs w:val="18"/>
              </w:rPr>
              <w:t>-4%</w:t>
            </w:r>
          </w:p>
        </w:tc>
        <w:tc>
          <w:tcPr>
            <w:tcW w:w="600" w:type="dxa"/>
            <w:tcBorders>
              <w:top w:val="nil"/>
              <w:left w:val="nil"/>
              <w:bottom w:val="single" w:sz="4" w:space="0" w:color="auto"/>
              <w:right w:val="single" w:sz="8" w:space="0" w:color="auto"/>
            </w:tcBorders>
            <w:shd w:val="clear" w:color="auto" w:fill="auto"/>
            <w:noWrap/>
            <w:vAlign w:val="center"/>
          </w:tcPr>
          <w:p w:rsidR="00BC0641" w:rsidRPr="00BC0641" w:rsidRDefault="00BC0641" w:rsidP="00BC0641">
            <w:pPr>
              <w:jc w:val="right"/>
              <w:rPr>
                <w:rFonts w:cs="Arial"/>
                <w:sz w:val="18"/>
                <w:szCs w:val="18"/>
              </w:rPr>
            </w:pPr>
            <w:r w:rsidRPr="00BC0641">
              <w:rPr>
                <w:rFonts w:cs="Arial"/>
                <w:sz w:val="18"/>
                <w:szCs w:val="18"/>
              </w:rPr>
              <w:t>6%</w:t>
            </w:r>
          </w:p>
        </w:tc>
      </w:tr>
      <w:tr w:rsidR="00BC0641" w:rsidRPr="00BC0641" w:rsidTr="00BC0641">
        <w:trPr>
          <w:trHeight w:hRule="exact" w:val="284"/>
        </w:trPr>
        <w:tc>
          <w:tcPr>
            <w:tcW w:w="1302" w:type="dxa"/>
            <w:tcBorders>
              <w:top w:val="nil"/>
              <w:left w:val="single" w:sz="4" w:space="0" w:color="auto"/>
              <w:bottom w:val="single" w:sz="4" w:space="0" w:color="auto"/>
              <w:right w:val="single" w:sz="8" w:space="0" w:color="auto"/>
            </w:tcBorders>
            <w:shd w:val="clear" w:color="auto" w:fill="auto"/>
            <w:noWrap/>
            <w:vAlign w:val="center"/>
          </w:tcPr>
          <w:p w:rsidR="00BC0641" w:rsidRPr="00BC0641" w:rsidRDefault="00BC0641" w:rsidP="00BC0641">
            <w:pPr>
              <w:jc w:val="center"/>
              <w:rPr>
                <w:rFonts w:cs="Arial"/>
                <w:b/>
                <w:sz w:val="18"/>
                <w:szCs w:val="18"/>
              </w:rPr>
            </w:pPr>
            <w:r w:rsidRPr="00BC0641">
              <w:rPr>
                <w:rFonts w:cs="Arial"/>
                <w:b/>
                <w:sz w:val="18"/>
                <w:szCs w:val="18"/>
              </w:rPr>
              <w:t>2</w:t>
            </w:r>
          </w:p>
        </w:tc>
        <w:tc>
          <w:tcPr>
            <w:tcW w:w="698" w:type="dxa"/>
            <w:tcBorders>
              <w:top w:val="nil"/>
              <w:left w:val="nil"/>
              <w:bottom w:val="single" w:sz="4" w:space="0" w:color="auto"/>
              <w:right w:val="single" w:sz="4" w:space="0" w:color="auto"/>
            </w:tcBorders>
            <w:shd w:val="clear" w:color="auto" w:fill="auto"/>
            <w:noWrap/>
            <w:vAlign w:val="center"/>
          </w:tcPr>
          <w:p w:rsidR="00BC0641" w:rsidRPr="00BC0641" w:rsidRDefault="00BC0641" w:rsidP="00BC0641">
            <w:pPr>
              <w:jc w:val="right"/>
              <w:rPr>
                <w:rFonts w:cs="Arial"/>
                <w:sz w:val="18"/>
                <w:szCs w:val="18"/>
              </w:rPr>
            </w:pPr>
            <w:r w:rsidRPr="00BC0641">
              <w:rPr>
                <w:rFonts w:cs="Arial"/>
                <w:sz w:val="18"/>
                <w:szCs w:val="18"/>
              </w:rPr>
              <w:t>13%</w:t>
            </w:r>
          </w:p>
        </w:tc>
        <w:tc>
          <w:tcPr>
            <w:tcW w:w="700" w:type="dxa"/>
            <w:tcBorders>
              <w:top w:val="nil"/>
              <w:left w:val="nil"/>
              <w:bottom w:val="single" w:sz="4" w:space="0" w:color="auto"/>
              <w:right w:val="single" w:sz="8" w:space="0" w:color="auto"/>
            </w:tcBorders>
            <w:shd w:val="clear" w:color="auto" w:fill="auto"/>
            <w:noWrap/>
            <w:vAlign w:val="center"/>
          </w:tcPr>
          <w:p w:rsidR="00BC0641" w:rsidRPr="00BC0641" w:rsidRDefault="00BC0641" w:rsidP="00BC0641">
            <w:pPr>
              <w:jc w:val="right"/>
              <w:rPr>
                <w:rFonts w:cs="Arial"/>
                <w:sz w:val="18"/>
                <w:szCs w:val="18"/>
              </w:rPr>
            </w:pPr>
            <w:r w:rsidRPr="00BC0641">
              <w:rPr>
                <w:rFonts w:cs="Arial"/>
                <w:sz w:val="18"/>
                <w:szCs w:val="18"/>
              </w:rPr>
              <w:t>-11%</w:t>
            </w:r>
          </w:p>
        </w:tc>
        <w:tc>
          <w:tcPr>
            <w:tcW w:w="700" w:type="dxa"/>
            <w:tcBorders>
              <w:top w:val="nil"/>
              <w:left w:val="nil"/>
              <w:bottom w:val="single" w:sz="4" w:space="0" w:color="auto"/>
              <w:right w:val="single" w:sz="4" w:space="0" w:color="auto"/>
            </w:tcBorders>
            <w:shd w:val="clear" w:color="auto" w:fill="auto"/>
            <w:noWrap/>
            <w:vAlign w:val="center"/>
          </w:tcPr>
          <w:p w:rsidR="00BC0641" w:rsidRPr="00BC0641" w:rsidRDefault="00BC0641" w:rsidP="00BC0641">
            <w:pPr>
              <w:jc w:val="right"/>
              <w:rPr>
                <w:rFonts w:cs="Arial"/>
                <w:sz w:val="18"/>
                <w:szCs w:val="18"/>
              </w:rPr>
            </w:pPr>
            <w:r w:rsidRPr="00BC0641">
              <w:rPr>
                <w:rFonts w:cs="Arial"/>
                <w:sz w:val="18"/>
                <w:szCs w:val="18"/>
              </w:rPr>
              <w:t>6%</w:t>
            </w:r>
          </w:p>
        </w:tc>
        <w:tc>
          <w:tcPr>
            <w:tcW w:w="600" w:type="dxa"/>
            <w:tcBorders>
              <w:top w:val="nil"/>
              <w:left w:val="nil"/>
              <w:bottom w:val="single" w:sz="4" w:space="0" w:color="auto"/>
              <w:right w:val="single" w:sz="8" w:space="0" w:color="auto"/>
            </w:tcBorders>
            <w:shd w:val="clear" w:color="auto" w:fill="auto"/>
            <w:noWrap/>
            <w:vAlign w:val="center"/>
          </w:tcPr>
          <w:p w:rsidR="00BC0641" w:rsidRPr="00BC0641" w:rsidRDefault="00BC0641" w:rsidP="00BC0641">
            <w:pPr>
              <w:jc w:val="right"/>
              <w:rPr>
                <w:rFonts w:cs="Arial"/>
                <w:sz w:val="18"/>
                <w:szCs w:val="18"/>
              </w:rPr>
            </w:pPr>
            <w:r w:rsidRPr="00BC0641">
              <w:rPr>
                <w:rFonts w:cs="Arial"/>
                <w:sz w:val="18"/>
                <w:szCs w:val="18"/>
              </w:rPr>
              <w:t>-3%</w:t>
            </w:r>
          </w:p>
        </w:tc>
        <w:tc>
          <w:tcPr>
            <w:tcW w:w="700" w:type="dxa"/>
            <w:tcBorders>
              <w:top w:val="nil"/>
              <w:left w:val="nil"/>
              <w:bottom w:val="single" w:sz="4" w:space="0" w:color="auto"/>
              <w:right w:val="single" w:sz="4" w:space="0" w:color="auto"/>
            </w:tcBorders>
            <w:shd w:val="clear" w:color="auto" w:fill="auto"/>
            <w:noWrap/>
            <w:vAlign w:val="center"/>
          </w:tcPr>
          <w:p w:rsidR="00BC0641" w:rsidRPr="00BC0641" w:rsidRDefault="00BC0641" w:rsidP="00BC0641">
            <w:pPr>
              <w:jc w:val="right"/>
              <w:rPr>
                <w:rFonts w:cs="Arial"/>
                <w:sz w:val="18"/>
                <w:szCs w:val="18"/>
              </w:rPr>
            </w:pPr>
            <w:r w:rsidRPr="00BC0641">
              <w:rPr>
                <w:rFonts w:cs="Arial"/>
                <w:sz w:val="18"/>
                <w:szCs w:val="18"/>
              </w:rPr>
              <w:t>-5%</w:t>
            </w:r>
          </w:p>
        </w:tc>
        <w:tc>
          <w:tcPr>
            <w:tcW w:w="700" w:type="dxa"/>
            <w:tcBorders>
              <w:top w:val="nil"/>
              <w:left w:val="nil"/>
              <w:bottom w:val="single" w:sz="4" w:space="0" w:color="auto"/>
              <w:right w:val="single" w:sz="8" w:space="0" w:color="auto"/>
            </w:tcBorders>
            <w:shd w:val="clear" w:color="auto" w:fill="auto"/>
            <w:noWrap/>
            <w:vAlign w:val="center"/>
          </w:tcPr>
          <w:p w:rsidR="00BC0641" w:rsidRPr="00BC0641" w:rsidRDefault="00BC0641" w:rsidP="00BC0641">
            <w:pPr>
              <w:jc w:val="right"/>
              <w:rPr>
                <w:rFonts w:cs="Arial"/>
                <w:sz w:val="18"/>
                <w:szCs w:val="18"/>
              </w:rPr>
            </w:pPr>
            <w:r w:rsidRPr="00BC0641">
              <w:rPr>
                <w:rFonts w:cs="Arial"/>
                <w:sz w:val="18"/>
                <w:szCs w:val="18"/>
              </w:rPr>
              <w:t>-6%</w:t>
            </w:r>
          </w:p>
        </w:tc>
        <w:tc>
          <w:tcPr>
            <w:tcW w:w="700" w:type="dxa"/>
            <w:tcBorders>
              <w:top w:val="nil"/>
              <w:left w:val="nil"/>
              <w:bottom w:val="single" w:sz="4" w:space="0" w:color="auto"/>
              <w:right w:val="single" w:sz="4" w:space="0" w:color="auto"/>
            </w:tcBorders>
            <w:shd w:val="clear" w:color="auto" w:fill="auto"/>
            <w:noWrap/>
            <w:vAlign w:val="center"/>
          </w:tcPr>
          <w:p w:rsidR="00BC0641" w:rsidRPr="00BC0641" w:rsidRDefault="00BC0641" w:rsidP="00BC0641">
            <w:pPr>
              <w:jc w:val="right"/>
              <w:rPr>
                <w:rFonts w:cs="Arial"/>
                <w:sz w:val="18"/>
                <w:szCs w:val="18"/>
              </w:rPr>
            </w:pPr>
            <w:r w:rsidRPr="00BC0641">
              <w:rPr>
                <w:rFonts w:cs="Arial"/>
                <w:sz w:val="18"/>
                <w:szCs w:val="18"/>
              </w:rPr>
              <w:t>-2%</w:t>
            </w:r>
          </w:p>
        </w:tc>
        <w:tc>
          <w:tcPr>
            <w:tcW w:w="600" w:type="dxa"/>
            <w:tcBorders>
              <w:top w:val="nil"/>
              <w:left w:val="nil"/>
              <w:bottom w:val="single" w:sz="4" w:space="0" w:color="auto"/>
              <w:right w:val="single" w:sz="8" w:space="0" w:color="auto"/>
            </w:tcBorders>
            <w:shd w:val="clear" w:color="auto" w:fill="auto"/>
            <w:noWrap/>
            <w:vAlign w:val="center"/>
          </w:tcPr>
          <w:p w:rsidR="00BC0641" w:rsidRPr="00BC0641" w:rsidRDefault="00BC0641" w:rsidP="00BC0641">
            <w:pPr>
              <w:jc w:val="right"/>
              <w:rPr>
                <w:rFonts w:cs="Arial"/>
                <w:sz w:val="18"/>
                <w:szCs w:val="18"/>
              </w:rPr>
            </w:pPr>
            <w:r w:rsidRPr="00BC0641">
              <w:rPr>
                <w:rFonts w:cs="Arial"/>
                <w:sz w:val="18"/>
                <w:szCs w:val="18"/>
              </w:rPr>
              <w:t>0%</w:t>
            </w:r>
          </w:p>
        </w:tc>
        <w:tc>
          <w:tcPr>
            <w:tcW w:w="600" w:type="dxa"/>
            <w:tcBorders>
              <w:top w:val="nil"/>
              <w:left w:val="nil"/>
              <w:bottom w:val="single" w:sz="4" w:space="0" w:color="auto"/>
              <w:right w:val="single" w:sz="4" w:space="0" w:color="auto"/>
            </w:tcBorders>
            <w:shd w:val="clear" w:color="auto" w:fill="auto"/>
            <w:noWrap/>
            <w:vAlign w:val="center"/>
          </w:tcPr>
          <w:p w:rsidR="00BC0641" w:rsidRPr="00BC0641" w:rsidRDefault="00BC0641" w:rsidP="00BC0641">
            <w:pPr>
              <w:jc w:val="right"/>
              <w:rPr>
                <w:rFonts w:cs="Arial"/>
                <w:sz w:val="18"/>
                <w:szCs w:val="18"/>
              </w:rPr>
            </w:pPr>
            <w:r w:rsidRPr="00BC0641">
              <w:rPr>
                <w:rFonts w:cs="Arial"/>
                <w:sz w:val="18"/>
                <w:szCs w:val="18"/>
              </w:rPr>
              <w:t>3%</w:t>
            </w:r>
          </w:p>
        </w:tc>
        <w:tc>
          <w:tcPr>
            <w:tcW w:w="600" w:type="dxa"/>
            <w:tcBorders>
              <w:top w:val="nil"/>
              <w:left w:val="nil"/>
              <w:bottom w:val="single" w:sz="4" w:space="0" w:color="auto"/>
              <w:right w:val="single" w:sz="8" w:space="0" w:color="auto"/>
            </w:tcBorders>
            <w:shd w:val="clear" w:color="auto" w:fill="auto"/>
            <w:noWrap/>
            <w:vAlign w:val="center"/>
          </w:tcPr>
          <w:p w:rsidR="00BC0641" w:rsidRPr="00BC0641" w:rsidRDefault="00BC0641" w:rsidP="00BC0641">
            <w:pPr>
              <w:jc w:val="right"/>
              <w:rPr>
                <w:rFonts w:cs="Arial"/>
                <w:sz w:val="18"/>
                <w:szCs w:val="18"/>
              </w:rPr>
            </w:pPr>
            <w:r w:rsidRPr="00BC0641">
              <w:rPr>
                <w:rFonts w:cs="Arial"/>
                <w:sz w:val="18"/>
                <w:szCs w:val="18"/>
              </w:rPr>
              <w:t>4%</w:t>
            </w:r>
          </w:p>
        </w:tc>
      </w:tr>
      <w:tr w:rsidR="00BC0641" w:rsidRPr="00BC0641" w:rsidTr="00BC0641">
        <w:trPr>
          <w:trHeight w:hRule="exact" w:val="284"/>
        </w:trPr>
        <w:tc>
          <w:tcPr>
            <w:tcW w:w="1302" w:type="dxa"/>
            <w:tcBorders>
              <w:top w:val="nil"/>
              <w:left w:val="single" w:sz="4" w:space="0" w:color="auto"/>
              <w:bottom w:val="single" w:sz="4" w:space="0" w:color="auto"/>
              <w:right w:val="single" w:sz="8" w:space="0" w:color="auto"/>
            </w:tcBorders>
            <w:shd w:val="clear" w:color="auto" w:fill="auto"/>
            <w:noWrap/>
            <w:vAlign w:val="center"/>
          </w:tcPr>
          <w:p w:rsidR="00BC0641" w:rsidRPr="00BC0641" w:rsidRDefault="00BC0641" w:rsidP="00BC0641">
            <w:pPr>
              <w:jc w:val="center"/>
              <w:rPr>
                <w:rFonts w:cs="Arial"/>
                <w:b/>
                <w:sz w:val="18"/>
                <w:szCs w:val="18"/>
              </w:rPr>
            </w:pPr>
            <w:r w:rsidRPr="00BC0641">
              <w:rPr>
                <w:rFonts w:cs="Arial"/>
                <w:b/>
                <w:sz w:val="18"/>
                <w:szCs w:val="18"/>
              </w:rPr>
              <w:t>3</w:t>
            </w:r>
          </w:p>
        </w:tc>
        <w:tc>
          <w:tcPr>
            <w:tcW w:w="698" w:type="dxa"/>
            <w:tcBorders>
              <w:top w:val="nil"/>
              <w:left w:val="nil"/>
              <w:bottom w:val="single" w:sz="4" w:space="0" w:color="auto"/>
              <w:right w:val="single" w:sz="4" w:space="0" w:color="auto"/>
            </w:tcBorders>
            <w:shd w:val="clear" w:color="auto" w:fill="auto"/>
            <w:noWrap/>
            <w:vAlign w:val="center"/>
          </w:tcPr>
          <w:p w:rsidR="00BC0641" w:rsidRPr="00BC0641" w:rsidRDefault="00BC0641" w:rsidP="00BC0641">
            <w:pPr>
              <w:jc w:val="right"/>
              <w:rPr>
                <w:rFonts w:cs="Arial"/>
                <w:sz w:val="18"/>
                <w:szCs w:val="18"/>
              </w:rPr>
            </w:pPr>
            <w:r w:rsidRPr="00BC0641">
              <w:rPr>
                <w:rFonts w:cs="Arial"/>
                <w:sz w:val="18"/>
                <w:szCs w:val="18"/>
              </w:rPr>
              <w:t>11%</w:t>
            </w:r>
          </w:p>
        </w:tc>
        <w:tc>
          <w:tcPr>
            <w:tcW w:w="700" w:type="dxa"/>
            <w:tcBorders>
              <w:top w:val="nil"/>
              <w:left w:val="nil"/>
              <w:bottom w:val="single" w:sz="4" w:space="0" w:color="auto"/>
              <w:right w:val="single" w:sz="8" w:space="0" w:color="auto"/>
            </w:tcBorders>
            <w:shd w:val="clear" w:color="auto" w:fill="auto"/>
            <w:noWrap/>
            <w:vAlign w:val="center"/>
          </w:tcPr>
          <w:p w:rsidR="00BC0641" w:rsidRPr="00BC0641" w:rsidRDefault="00BC0641" w:rsidP="00BC0641">
            <w:pPr>
              <w:jc w:val="right"/>
              <w:rPr>
                <w:rFonts w:cs="Arial"/>
                <w:sz w:val="18"/>
                <w:szCs w:val="18"/>
              </w:rPr>
            </w:pPr>
            <w:r w:rsidRPr="00BC0641">
              <w:rPr>
                <w:rFonts w:cs="Arial"/>
                <w:sz w:val="18"/>
                <w:szCs w:val="18"/>
              </w:rPr>
              <w:t>-9%</w:t>
            </w:r>
          </w:p>
        </w:tc>
        <w:tc>
          <w:tcPr>
            <w:tcW w:w="700" w:type="dxa"/>
            <w:tcBorders>
              <w:top w:val="nil"/>
              <w:left w:val="nil"/>
              <w:bottom w:val="single" w:sz="4" w:space="0" w:color="auto"/>
              <w:right w:val="single" w:sz="4" w:space="0" w:color="auto"/>
            </w:tcBorders>
            <w:shd w:val="clear" w:color="auto" w:fill="auto"/>
            <w:noWrap/>
            <w:vAlign w:val="center"/>
          </w:tcPr>
          <w:p w:rsidR="00BC0641" w:rsidRPr="00BC0641" w:rsidRDefault="00BC0641" w:rsidP="00BC0641">
            <w:pPr>
              <w:jc w:val="right"/>
              <w:rPr>
                <w:rFonts w:cs="Arial"/>
                <w:sz w:val="18"/>
                <w:szCs w:val="18"/>
              </w:rPr>
            </w:pPr>
            <w:r w:rsidRPr="00BC0641">
              <w:rPr>
                <w:rFonts w:cs="Arial"/>
                <w:sz w:val="18"/>
                <w:szCs w:val="18"/>
              </w:rPr>
              <w:t>5%</w:t>
            </w:r>
          </w:p>
        </w:tc>
        <w:tc>
          <w:tcPr>
            <w:tcW w:w="600" w:type="dxa"/>
            <w:tcBorders>
              <w:top w:val="nil"/>
              <w:left w:val="nil"/>
              <w:bottom w:val="single" w:sz="4" w:space="0" w:color="auto"/>
              <w:right w:val="single" w:sz="8" w:space="0" w:color="auto"/>
            </w:tcBorders>
            <w:shd w:val="clear" w:color="auto" w:fill="auto"/>
            <w:noWrap/>
            <w:vAlign w:val="center"/>
          </w:tcPr>
          <w:p w:rsidR="00BC0641" w:rsidRPr="00BC0641" w:rsidRDefault="00BC0641" w:rsidP="00BC0641">
            <w:pPr>
              <w:jc w:val="right"/>
              <w:rPr>
                <w:rFonts w:cs="Arial"/>
                <w:sz w:val="18"/>
                <w:szCs w:val="18"/>
              </w:rPr>
            </w:pPr>
            <w:r w:rsidRPr="00BC0641">
              <w:rPr>
                <w:rFonts w:cs="Arial"/>
                <w:sz w:val="18"/>
                <w:szCs w:val="18"/>
              </w:rPr>
              <w:t>-2%</w:t>
            </w:r>
          </w:p>
        </w:tc>
        <w:tc>
          <w:tcPr>
            <w:tcW w:w="700" w:type="dxa"/>
            <w:tcBorders>
              <w:top w:val="nil"/>
              <w:left w:val="nil"/>
              <w:bottom w:val="single" w:sz="4" w:space="0" w:color="auto"/>
              <w:right w:val="single" w:sz="4" w:space="0" w:color="auto"/>
            </w:tcBorders>
            <w:shd w:val="clear" w:color="auto" w:fill="auto"/>
            <w:noWrap/>
            <w:vAlign w:val="center"/>
          </w:tcPr>
          <w:p w:rsidR="00BC0641" w:rsidRPr="00BC0641" w:rsidRDefault="00BC0641" w:rsidP="00BC0641">
            <w:pPr>
              <w:jc w:val="right"/>
              <w:rPr>
                <w:rFonts w:cs="Arial"/>
                <w:sz w:val="18"/>
                <w:szCs w:val="18"/>
              </w:rPr>
            </w:pPr>
            <w:r w:rsidRPr="00BC0641">
              <w:rPr>
                <w:rFonts w:cs="Arial"/>
                <w:sz w:val="18"/>
                <w:szCs w:val="18"/>
              </w:rPr>
              <w:t>-3%</w:t>
            </w:r>
          </w:p>
        </w:tc>
        <w:tc>
          <w:tcPr>
            <w:tcW w:w="700" w:type="dxa"/>
            <w:tcBorders>
              <w:top w:val="nil"/>
              <w:left w:val="nil"/>
              <w:bottom w:val="single" w:sz="4" w:space="0" w:color="auto"/>
              <w:right w:val="single" w:sz="8" w:space="0" w:color="auto"/>
            </w:tcBorders>
            <w:shd w:val="clear" w:color="auto" w:fill="auto"/>
            <w:noWrap/>
            <w:vAlign w:val="center"/>
          </w:tcPr>
          <w:p w:rsidR="00BC0641" w:rsidRPr="00BC0641" w:rsidRDefault="00BC0641" w:rsidP="00BC0641">
            <w:pPr>
              <w:jc w:val="right"/>
              <w:rPr>
                <w:rFonts w:cs="Arial"/>
                <w:sz w:val="18"/>
                <w:szCs w:val="18"/>
              </w:rPr>
            </w:pPr>
            <w:r w:rsidRPr="00BC0641">
              <w:rPr>
                <w:rFonts w:cs="Arial"/>
                <w:sz w:val="18"/>
                <w:szCs w:val="18"/>
              </w:rPr>
              <w:t>-6%</w:t>
            </w:r>
          </w:p>
        </w:tc>
        <w:tc>
          <w:tcPr>
            <w:tcW w:w="700" w:type="dxa"/>
            <w:tcBorders>
              <w:top w:val="nil"/>
              <w:left w:val="nil"/>
              <w:bottom w:val="single" w:sz="4" w:space="0" w:color="auto"/>
              <w:right w:val="single" w:sz="4" w:space="0" w:color="auto"/>
            </w:tcBorders>
            <w:shd w:val="clear" w:color="auto" w:fill="auto"/>
            <w:noWrap/>
            <w:vAlign w:val="center"/>
          </w:tcPr>
          <w:p w:rsidR="00BC0641" w:rsidRPr="00BC0641" w:rsidRDefault="00BC0641" w:rsidP="00BC0641">
            <w:pPr>
              <w:jc w:val="right"/>
              <w:rPr>
                <w:rFonts w:cs="Arial"/>
                <w:sz w:val="18"/>
                <w:szCs w:val="18"/>
              </w:rPr>
            </w:pPr>
            <w:r w:rsidRPr="00BC0641">
              <w:rPr>
                <w:rFonts w:cs="Arial"/>
                <w:sz w:val="18"/>
                <w:szCs w:val="18"/>
              </w:rPr>
              <w:t>-4%</w:t>
            </w:r>
          </w:p>
        </w:tc>
        <w:tc>
          <w:tcPr>
            <w:tcW w:w="600" w:type="dxa"/>
            <w:tcBorders>
              <w:top w:val="nil"/>
              <w:left w:val="nil"/>
              <w:bottom w:val="single" w:sz="4" w:space="0" w:color="auto"/>
              <w:right w:val="single" w:sz="8" w:space="0" w:color="auto"/>
            </w:tcBorders>
            <w:shd w:val="clear" w:color="auto" w:fill="auto"/>
            <w:noWrap/>
            <w:vAlign w:val="center"/>
          </w:tcPr>
          <w:p w:rsidR="00BC0641" w:rsidRPr="00BC0641" w:rsidRDefault="00BC0641" w:rsidP="00BC0641">
            <w:pPr>
              <w:jc w:val="right"/>
              <w:rPr>
                <w:rFonts w:cs="Arial"/>
                <w:sz w:val="18"/>
                <w:szCs w:val="18"/>
              </w:rPr>
            </w:pPr>
            <w:r w:rsidRPr="00BC0641">
              <w:rPr>
                <w:rFonts w:cs="Arial"/>
                <w:sz w:val="18"/>
                <w:szCs w:val="18"/>
              </w:rPr>
              <w:t>0%</w:t>
            </w:r>
          </w:p>
        </w:tc>
        <w:tc>
          <w:tcPr>
            <w:tcW w:w="600" w:type="dxa"/>
            <w:tcBorders>
              <w:top w:val="nil"/>
              <w:left w:val="nil"/>
              <w:bottom w:val="single" w:sz="4" w:space="0" w:color="auto"/>
              <w:right w:val="single" w:sz="4" w:space="0" w:color="auto"/>
            </w:tcBorders>
            <w:shd w:val="clear" w:color="auto" w:fill="auto"/>
            <w:noWrap/>
            <w:vAlign w:val="center"/>
          </w:tcPr>
          <w:p w:rsidR="00BC0641" w:rsidRPr="00BC0641" w:rsidRDefault="00BC0641" w:rsidP="00BC0641">
            <w:pPr>
              <w:jc w:val="right"/>
              <w:rPr>
                <w:rFonts w:cs="Arial"/>
                <w:sz w:val="18"/>
                <w:szCs w:val="18"/>
              </w:rPr>
            </w:pPr>
            <w:r w:rsidRPr="00BC0641">
              <w:rPr>
                <w:rFonts w:cs="Arial"/>
                <w:sz w:val="18"/>
                <w:szCs w:val="18"/>
              </w:rPr>
              <w:t>2%</w:t>
            </w:r>
          </w:p>
        </w:tc>
        <w:tc>
          <w:tcPr>
            <w:tcW w:w="600" w:type="dxa"/>
            <w:tcBorders>
              <w:top w:val="nil"/>
              <w:left w:val="nil"/>
              <w:bottom w:val="single" w:sz="4" w:space="0" w:color="auto"/>
              <w:right w:val="single" w:sz="8" w:space="0" w:color="auto"/>
            </w:tcBorders>
            <w:shd w:val="clear" w:color="auto" w:fill="auto"/>
            <w:noWrap/>
            <w:vAlign w:val="center"/>
          </w:tcPr>
          <w:p w:rsidR="00BC0641" w:rsidRPr="00BC0641" w:rsidRDefault="00BC0641" w:rsidP="00BC0641">
            <w:pPr>
              <w:jc w:val="right"/>
              <w:rPr>
                <w:rFonts w:cs="Arial"/>
                <w:sz w:val="18"/>
                <w:szCs w:val="18"/>
              </w:rPr>
            </w:pPr>
            <w:r w:rsidRPr="00BC0641">
              <w:rPr>
                <w:rFonts w:cs="Arial"/>
                <w:sz w:val="18"/>
                <w:szCs w:val="18"/>
              </w:rPr>
              <w:t>5%</w:t>
            </w:r>
          </w:p>
        </w:tc>
      </w:tr>
      <w:tr w:rsidR="00BC0641" w:rsidRPr="00BC0641" w:rsidTr="00BC0641">
        <w:trPr>
          <w:trHeight w:hRule="exact" w:val="284"/>
        </w:trPr>
        <w:tc>
          <w:tcPr>
            <w:tcW w:w="1302" w:type="dxa"/>
            <w:tcBorders>
              <w:top w:val="nil"/>
              <w:left w:val="single" w:sz="4" w:space="0" w:color="auto"/>
              <w:bottom w:val="single" w:sz="4" w:space="0" w:color="auto"/>
              <w:right w:val="single" w:sz="8" w:space="0" w:color="auto"/>
            </w:tcBorders>
            <w:shd w:val="clear" w:color="auto" w:fill="auto"/>
            <w:noWrap/>
            <w:vAlign w:val="center"/>
          </w:tcPr>
          <w:p w:rsidR="00BC0641" w:rsidRPr="00BC0641" w:rsidRDefault="00BC0641" w:rsidP="00BC0641">
            <w:pPr>
              <w:jc w:val="center"/>
              <w:rPr>
                <w:rFonts w:cs="Arial"/>
                <w:b/>
                <w:sz w:val="18"/>
                <w:szCs w:val="18"/>
              </w:rPr>
            </w:pPr>
            <w:r w:rsidRPr="00BC0641">
              <w:rPr>
                <w:rFonts w:cs="Arial"/>
                <w:b/>
                <w:sz w:val="18"/>
                <w:szCs w:val="18"/>
              </w:rPr>
              <w:t>4</w:t>
            </w:r>
          </w:p>
        </w:tc>
        <w:tc>
          <w:tcPr>
            <w:tcW w:w="698" w:type="dxa"/>
            <w:tcBorders>
              <w:top w:val="nil"/>
              <w:left w:val="nil"/>
              <w:bottom w:val="single" w:sz="4" w:space="0" w:color="auto"/>
              <w:right w:val="single" w:sz="4" w:space="0" w:color="auto"/>
            </w:tcBorders>
            <w:shd w:val="clear" w:color="auto" w:fill="auto"/>
            <w:noWrap/>
            <w:vAlign w:val="center"/>
          </w:tcPr>
          <w:p w:rsidR="00BC0641" w:rsidRPr="00BC0641" w:rsidRDefault="00BC0641" w:rsidP="00BC0641">
            <w:pPr>
              <w:jc w:val="right"/>
              <w:rPr>
                <w:rFonts w:cs="Arial"/>
                <w:sz w:val="18"/>
                <w:szCs w:val="18"/>
              </w:rPr>
            </w:pPr>
            <w:r w:rsidRPr="00BC0641">
              <w:rPr>
                <w:rFonts w:cs="Arial"/>
                <w:sz w:val="18"/>
                <w:szCs w:val="18"/>
              </w:rPr>
              <w:t>0%</w:t>
            </w:r>
          </w:p>
        </w:tc>
        <w:tc>
          <w:tcPr>
            <w:tcW w:w="700" w:type="dxa"/>
            <w:tcBorders>
              <w:top w:val="nil"/>
              <w:left w:val="nil"/>
              <w:bottom w:val="single" w:sz="4" w:space="0" w:color="auto"/>
              <w:right w:val="single" w:sz="8" w:space="0" w:color="auto"/>
            </w:tcBorders>
            <w:shd w:val="clear" w:color="auto" w:fill="auto"/>
            <w:noWrap/>
            <w:vAlign w:val="center"/>
          </w:tcPr>
          <w:p w:rsidR="00BC0641" w:rsidRPr="00BC0641" w:rsidRDefault="00BC0641" w:rsidP="00BC0641">
            <w:pPr>
              <w:jc w:val="right"/>
              <w:rPr>
                <w:rFonts w:cs="Arial"/>
                <w:sz w:val="18"/>
                <w:szCs w:val="18"/>
              </w:rPr>
            </w:pPr>
            <w:r w:rsidRPr="00BC0641">
              <w:rPr>
                <w:rFonts w:cs="Arial"/>
                <w:sz w:val="18"/>
                <w:szCs w:val="18"/>
              </w:rPr>
              <w:t>-2%</w:t>
            </w:r>
          </w:p>
        </w:tc>
        <w:tc>
          <w:tcPr>
            <w:tcW w:w="700" w:type="dxa"/>
            <w:tcBorders>
              <w:top w:val="nil"/>
              <w:left w:val="nil"/>
              <w:bottom w:val="single" w:sz="4" w:space="0" w:color="auto"/>
              <w:right w:val="single" w:sz="4" w:space="0" w:color="auto"/>
            </w:tcBorders>
            <w:shd w:val="clear" w:color="auto" w:fill="auto"/>
            <w:noWrap/>
            <w:vAlign w:val="center"/>
          </w:tcPr>
          <w:p w:rsidR="00BC0641" w:rsidRPr="00BC0641" w:rsidRDefault="00BC0641" w:rsidP="00BC0641">
            <w:pPr>
              <w:jc w:val="right"/>
              <w:rPr>
                <w:rFonts w:cs="Arial"/>
                <w:sz w:val="18"/>
                <w:szCs w:val="18"/>
              </w:rPr>
            </w:pPr>
            <w:r w:rsidRPr="00BC0641">
              <w:rPr>
                <w:rFonts w:cs="Arial"/>
                <w:sz w:val="18"/>
                <w:szCs w:val="18"/>
              </w:rPr>
              <w:t>7%</w:t>
            </w:r>
          </w:p>
        </w:tc>
        <w:tc>
          <w:tcPr>
            <w:tcW w:w="600" w:type="dxa"/>
            <w:tcBorders>
              <w:top w:val="nil"/>
              <w:left w:val="nil"/>
              <w:bottom w:val="single" w:sz="4" w:space="0" w:color="auto"/>
              <w:right w:val="single" w:sz="8" w:space="0" w:color="auto"/>
            </w:tcBorders>
            <w:shd w:val="clear" w:color="auto" w:fill="auto"/>
            <w:noWrap/>
            <w:vAlign w:val="center"/>
          </w:tcPr>
          <w:p w:rsidR="00BC0641" w:rsidRPr="00BC0641" w:rsidRDefault="00BC0641" w:rsidP="00BC0641">
            <w:pPr>
              <w:jc w:val="right"/>
              <w:rPr>
                <w:rFonts w:cs="Arial"/>
                <w:sz w:val="18"/>
                <w:szCs w:val="18"/>
              </w:rPr>
            </w:pPr>
            <w:r w:rsidRPr="00BC0641">
              <w:rPr>
                <w:rFonts w:cs="Arial"/>
                <w:sz w:val="18"/>
                <w:szCs w:val="18"/>
              </w:rPr>
              <w:t>5%</w:t>
            </w:r>
          </w:p>
        </w:tc>
        <w:tc>
          <w:tcPr>
            <w:tcW w:w="700" w:type="dxa"/>
            <w:tcBorders>
              <w:top w:val="nil"/>
              <w:left w:val="nil"/>
              <w:bottom w:val="single" w:sz="4" w:space="0" w:color="auto"/>
              <w:right w:val="single" w:sz="4" w:space="0" w:color="auto"/>
            </w:tcBorders>
            <w:shd w:val="clear" w:color="auto" w:fill="auto"/>
            <w:noWrap/>
            <w:vAlign w:val="center"/>
          </w:tcPr>
          <w:p w:rsidR="00BC0641" w:rsidRPr="00BC0641" w:rsidRDefault="00BC0641" w:rsidP="00BC0641">
            <w:pPr>
              <w:jc w:val="right"/>
              <w:rPr>
                <w:rFonts w:cs="Arial"/>
                <w:sz w:val="18"/>
                <w:szCs w:val="18"/>
              </w:rPr>
            </w:pPr>
            <w:r w:rsidRPr="00BC0641">
              <w:rPr>
                <w:rFonts w:cs="Arial"/>
                <w:sz w:val="18"/>
                <w:szCs w:val="18"/>
              </w:rPr>
              <w:t>-5%</w:t>
            </w:r>
          </w:p>
        </w:tc>
        <w:tc>
          <w:tcPr>
            <w:tcW w:w="700" w:type="dxa"/>
            <w:tcBorders>
              <w:top w:val="nil"/>
              <w:left w:val="nil"/>
              <w:bottom w:val="single" w:sz="4" w:space="0" w:color="auto"/>
              <w:right w:val="single" w:sz="8" w:space="0" w:color="auto"/>
            </w:tcBorders>
            <w:shd w:val="clear" w:color="auto" w:fill="auto"/>
            <w:noWrap/>
            <w:vAlign w:val="center"/>
          </w:tcPr>
          <w:p w:rsidR="00BC0641" w:rsidRPr="00BC0641" w:rsidRDefault="00BC0641" w:rsidP="00BC0641">
            <w:pPr>
              <w:jc w:val="right"/>
              <w:rPr>
                <w:rFonts w:cs="Arial"/>
                <w:sz w:val="18"/>
                <w:szCs w:val="18"/>
              </w:rPr>
            </w:pPr>
            <w:r w:rsidRPr="00BC0641">
              <w:rPr>
                <w:rFonts w:cs="Arial"/>
                <w:sz w:val="18"/>
                <w:szCs w:val="18"/>
              </w:rPr>
              <w:t>-4%</w:t>
            </w:r>
          </w:p>
        </w:tc>
        <w:tc>
          <w:tcPr>
            <w:tcW w:w="700" w:type="dxa"/>
            <w:tcBorders>
              <w:top w:val="nil"/>
              <w:left w:val="nil"/>
              <w:bottom w:val="single" w:sz="4" w:space="0" w:color="auto"/>
              <w:right w:val="single" w:sz="4" w:space="0" w:color="auto"/>
            </w:tcBorders>
            <w:shd w:val="clear" w:color="auto" w:fill="auto"/>
            <w:noWrap/>
            <w:vAlign w:val="center"/>
          </w:tcPr>
          <w:p w:rsidR="00BC0641" w:rsidRPr="00BC0641" w:rsidRDefault="00BC0641" w:rsidP="00BC0641">
            <w:pPr>
              <w:jc w:val="right"/>
              <w:rPr>
                <w:rFonts w:cs="Arial"/>
                <w:sz w:val="18"/>
                <w:szCs w:val="18"/>
              </w:rPr>
            </w:pPr>
            <w:r w:rsidRPr="00BC0641">
              <w:rPr>
                <w:rFonts w:cs="Arial"/>
                <w:sz w:val="18"/>
                <w:szCs w:val="18"/>
              </w:rPr>
              <w:t>-2%</w:t>
            </w:r>
          </w:p>
        </w:tc>
        <w:tc>
          <w:tcPr>
            <w:tcW w:w="600" w:type="dxa"/>
            <w:tcBorders>
              <w:top w:val="nil"/>
              <w:left w:val="nil"/>
              <w:bottom w:val="single" w:sz="4" w:space="0" w:color="auto"/>
              <w:right w:val="single" w:sz="8" w:space="0" w:color="auto"/>
            </w:tcBorders>
            <w:shd w:val="clear" w:color="auto" w:fill="auto"/>
            <w:noWrap/>
            <w:vAlign w:val="center"/>
          </w:tcPr>
          <w:p w:rsidR="00BC0641" w:rsidRPr="00BC0641" w:rsidRDefault="00BC0641" w:rsidP="00BC0641">
            <w:pPr>
              <w:jc w:val="right"/>
              <w:rPr>
                <w:rFonts w:cs="Arial"/>
                <w:sz w:val="18"/>
                <w:szCs w:val="18"/>
              </w:rPr>
            </w:pPr>
            <w:r w:rsidRPr="00BC0641">
              <w:rPr>
                <w:rFonts w:cs="Arial"/>
                <w:sz w:val="18"/>
                <w:szCs w:val="18"/>
              </w:rPr>
              <w:t>-5%</w:t>
            </w:r>
          </w:p>
        </w:tc>
        <w:tc>
          <w:tcPr>
            <w:tcW w:w="600" w:type="dxa"/>
            <w:tcBorders>
              <w:top w:val="nil"/>
              <w:left w:val="nil"/>
              <w:bottom w:val="single" w:sz="4" w:space="0" w:color="auto"/>
              <w:right w:val="single" w:sz="4" w:space="0" w:color="auto"/>
            </w:tcBorders>
            <w:shd w:val="clear" w:color="auto" w:fill="auto"/>
            <w:noWrap/>
            <w:vAlign w:val="center"/>
          </w:tcPr>
          <w:p w:rsidR="00BC0641" w:rsidRPr="00BC0641" w:rsidRDefault="00BC0641" w:rsidP="00BC0641">
            <w:pPr>
              <w:jc w:val="right"/>
              <w:rPr>
                <w:rFonts w:cs="Arial"/>
                <w:sz w:val="18"/>
                <w:szCs w:val="18"/>
              </w:rPr>
            </w:pPr>
            <w:r w:rsidRPr="00BC0641">
              <w:rPr>
                <w:rFonts w:cs="Arial"/>
                <w:sz w:val="18"/>
                <w:szCs w:val="18"/>
              </w:rPr>
              <w:t>8%</w:t>
            </w:r>
          </w:p>
        </w:tc>
        <w:tc>
          <w:tcPr>
            <w:tcW w:w="600" w:type="dxa"/>
            <w:tcBorders>
              <w:top w:val="nil"/>
              <w:left w:val="nil"/>
              <w:bottom w:val="single" w:sz="4" w:space="0" w:color="auto"/>
              <w:right w:val="single" w:sz="8" w:space="0" w:color="auto"/>
            </w:tcBorders>
            <w:shd w:val="clear" w:color="auto" w:fill="auto"/>
            <w:noWrap/>
            <w:vAlign w:val="center"/>
          </w:tcPr>
          <w:p w:rsidR="00BC0641" w:rsidRPr="00BC0641" w:rsidRDefault="00BC0641" w:rsidP="00BC0641">
            <w:pPr>
              <w:jc w:val="right"/>
              <w:rPr>
                <w:rFonts w:cs="Arial"/>
                <w:sz w:val="18"/>
                <w:szCs w:val="18"/>
              </w:rPr>
            </w:pPr>
            <w:r w:rsidRPr="00BC0641">
              <w:rPr>
                <w:rFonts w:cs="Arial"/>
                <w:sz w:val="18"/>
                <w:szCs w:val="18"/>
              </w:rPr>
              <w:t>0%</w:t>
            </w:r>
          </w:p>
        </w:tc>
      </w:tr>
      <w:tr w:rsidR="00BC0641" w:rsidRPr="00BC0641" w:rsidTr="00BC0641">
        <w:trPr>
          <w:trHeight w:hRule="exact" w:val="284"/>
        </w:trPr>
        <w:tc>
          <w:tcPr>
            <w:tcW w:w="1302" w:type="dxa"/>
            <w:tcBorders>
              <w:top w:val="nil"/>
              <w:left w:val="single" w:sz="4" w:space="0" w:color="auto"/>
              <w:bottom w:val="single" w:sz="4" w:space="0" w:color="auto"/>
              <w:right w:val="single" w:sz="8" w:space="0" w:color="auto"/>
            </w:tcBorders>
            <w:shd w:val="clear" w:color="auto" w:fill="auto"/>
            <w:noWrap/>
            <w:vAlign w:val="center"/>
          </w:tcPr>
          <w:p w:rsidR="00BC0641" w:rsidRPr="00BC0641" w:rsidRDefault="00BC0641" w:rsidP="00BC0641">
            <w:pPr>
              <w:jc w:val="center"/>
              <w:rPr>
                <w:rFonts w:cs="Arial"/>
                <w:b/>
                <w:sz w:val="18"/>
                <w:szCs w:val="18"/>
              </w:rPr>
            </w:pPr>
            <w:r w:rsidRPr="00BC0641">
              <w:rPr>
                <w:rFonts w:cs="Arial"/>
                <w:b/>
                <w:sz w:val="18"/>
                <w:szCs w:val="18"/>
              </w:rPr>
              <w:t>5</w:t>
            </w:r>
          </w:p>
        </w:tc>
        <w:tc>
          <w:tcPr>
            <w:tcW w:w="698" w:type="dxa"/>
            <w:tcBorders>
              <w:top w:val="nil"/>
              <w:left w:val="nil"/>
              <w:bottom w:val="single" w:sz="4" w:space="0" w:color="auto"/>
              <w:right w:val="single" w:sz="4" w:space="0" w:color="auto"/>
            </w:tcBorders>
            <w:shd w:val="clear" w:color="auto" w:fill="auto"/>
            <w:noWrap/>
            <w:vAlign w:val="center"/>
          </w:tcPr>
          <w:p w:rsidR="00BC0641" w:rsidRPr="00BC0641" w:rsidRDefault="00BC0641" w:rsidP="00BC0641">
            <w:pPr>
              <w:jc w:val="right"/>
              <w:rPr>
                <w:rFonts w:cs="Arial"/>
                <w:sz w:val="18"/>
                <w:szCs w:val="18"/>
              </w:rPr>
            </w:pPr>
            <w:r w:rsidRPr="00BC0641">
              <w:rPr>
                <w:rFonts w:cs="Arial"/>
                <w:sz w:val="18"/>
                <w:szCs w:val="18"/>
              </w:rPr>
              <w:t>2%</w:t>
            </w:r>
          </w:p>
        </w:tc>
        <w:tc>
          <w:tcPr>
            <w:tcW w:w="700" w:type="dxa"/>
            <w:tcBorders>
              <w:top w:val="nil"/>
              <w:left w:val="nil"/>
              <w:bottom w:val="single" w:sz="4" w:space="0" w:color="auto"/>
              <w:right w:val="single" w:sz="8" w:space="0" w:color="auto"/>
            </w:tcBorders>
            <w:shd w:val="clear" w:color="auto" w:fill="auto"/>
            <w:noWrap/>
            <w:vAlign w:val="center"/>
          </w:tcPr>
          <w:p w:rsidR="00BC0641" w:rsidRPr="00BC0641" w:rsidRDefault="00BC0641" w:rsidP="00BC0641">
            <w:pPr>
              <w:jc w:val="right"/>
              <w:rPr>
                <w:rFonts w:cs="Arial"/>
                <w:sz w:val="18"/>
                <w:szCs w:val="18"/>
              </w:rPr>
            </w:pPr>
            <w:r w:rsidRPr="00BC0641">
              <w:rPr>
                <w:rFonts w:cs="Arial"/>
                <w:sz w:val="18"/>
                <w:szCs w:val="18"/>
              </w:rPr>
              <w:t>-4%</w:t>
            </w:r>
          </w:p>
        </w:tc>
        <w:tc>
          <w:tcPr>
            <w:tcW w:w="700" w:type="dxa"/>
            <w:tcBorders>
              <w:top w:val="nil"/>
              <w:left w:val="nil"/>
              <w:bottom w:val="single" w:sz="4" w:space="0" w:color="auto"/>
              <w:right w:val="single" w:sz="4" w:space="0" w:color="auto"/>
            </w:tcBorders>
            <w:shd w:val="clear" w:color="auto" w:fill="auto"/>
            <w:noWrap/>
            <w:vAlign w:val="center"/>
          </w:tcPr>
          <w:p w:rsidR="00BC0641" w:rsidRPr="00BC0641" w:rsidRDefault="00BC0641" w:rsidP="00BC0641">
            <w:pPr>
              <w:jc w:val="right"/>
              <w:rPr>
                <w:rFonts w:cs="Arial"/>
                <w:sz w:val="18"/>
                <w:szCs w:val="18"/>
              </w:rPr>
            </w:pPr>
            <w:r w:rsidRPr="00BC0641">
              <w:rPr>
                <w:rFonts w:cs="Arial"/>
                <w:sz w:val="18"/>
                <w:szCs w:val="18"/>
              </w:rPr>
              <w:t>8%</w:t>
            </w:r>
          </w:p>
        </w:tc>
        <w:tc>
          <w:tcPr>
            <w:tcW w:w="600" w:type="dxa"/>
            <w:tcBorders>
              <w:top w:val="nil"/>
              <w:left w:val="nil"/>
              <w:bottom w:val="single" w:sz="4" w:space="0" w:color="auto"/>
              <w:right w:val="single" w:sz="8" w:space="0" w:color="auto"/>
            </w:tcBorders>
            <w:shd w:val="clear" w:color="auto" w:fill="auto"/>
            <w:noWrap/>
            <w:vAlign w:val="center"/>
          </w:tcPr>
          <w:p w:rsidR="00BC0641" w:rsidRPr="00BC0641" w:rsidRDefault="00BC0641" w:rsidP="00BC0641">
            <w:pPr>
              <w:jc w:val="right"/>
              <w:rPr>
                <w:rFonts w:cs="Arial"/>
                <w:sz w:val="18"/>
                <w:szCs w:val="18"/>
              </w:rPr>
            </w:pPr>
            <w:r w:rsidRPr="00BC0641">
              <w:rPr>
                <w:rFonts w:cs="Arial"/>
                <w:sz w:val="18"/>
                <w:szCs w:val="18"/>
              </w:rPr>
              <w:t>7%</w:t>
            </w:r>
          </w:p>
        </w:tc>
        <w:tc>
          <w:tcPr>
            <w:tcW w:w="700" w:type="dxa"/>
            <w:tcBorders>
              <w:top w:val="nil"/>
              <w:left w:val="nil"/>
              <w:bottom w:val="single" w:sz="4" w:space="0" w:color="auto"/>
              <w:right w:val="single" w:sz="4" w:space="0" w:color="auto"/>
            </w:tcBorders>
            <w:shd w:val="clear" w:color="auto" w:fill="auto"/>
            <w:noWrap/>
            <w:vAlign w:val="center"/>
          </w:tcPr>
          <w:p w:rsidR="00BC0641" w:rsidRPr="00BC0641" w:rsidRDefault="00BC0641" w:rsidP="00BC0641">
            <w:pPr>
              <w:jc w:val="right"/>
              <w:rPr>
                <w:rFonts w:cs="Arial"/>
                <w:sz w:val="18"/>
                <w:szCs w:val="18"/>
              </w:rPr>
            </w:pPr>
            <w:r w:rsidRPr="00BC0641">
              <w:rPr>
                <w:rFonts w:cs="Arial"/>
                <w:sz w:val="18"/>
                <w:szCs w:val="18"/>
              </w:rPr>
              <w:t>-11%</w:t>
            </w:r>
          </w:p>
        </w:tc>
        <w:tc>
          <w:tcPr>
            <w:tcW w:w="700" w:type="dxa"/>
            <w:tcBorders>
              <w:top w:val="nil"/>
              <w:left w:val="nil"/>
              <w:bottom w:val="single" w:sz="4" w:space="0" w:color="auto"/>
              <w:right w:val="single" w:sz="8" w:space="0" w:color="auto"/>
            </w:tcBorders>
            <w:shd w:val="clear" w:color="auto" w:fill="auto"/>
            <w:noWrap/>
            <w:vAlign w:val="center"/>
          </w:tcPr>
          <w:p w:rsidR="00BC0641" w:rsidRPr="00BC0641" w:rsidRDefault="00BC0641" w:rsidP="00BC0641">
            <w:pPr>
              <w:jc w:val="right"/>
              <w:rPr>
                <w:rFonts w:cs="Arial"/>
                <w:sz w:val="18"/>
                <w:szCs w:val="18"/>
              </w:rPr>
            </w:pPr>
            <w:r w:rsidRPr="00BC0641">
              <w:rPr>
                <w:rFonts w:cs="Arial"/>
                <w:sz w:val="18"/>
                <w:szCs w:val="18"/>
              </w:rPr>
              <w:t>-3%</w:t>
            </w:r>
          </w:p>
        </w:tc>
        <w:tc>
          <w:tcPr>
            <w:tcW w:w="700" w:type="dxa"/>
            <w:tcBorders>
              <w:top w:val="nil"/>
              <w:left w:val="nil"/>
              <w:bottom w:val="single" w:sz="4" w:space="0" w:color="auto"/>
              <w:right w:val="single" w:sz="4" w:space="0" w:color="auto"/>
            </w:tcBorders>
            <w:shd w:val="clear" w:color="auto" w:fill="auto"/>
            <w:noWrap/>
            <w:vAlign w:val="center"/>
          </w:tcPr>
          <w:p w:rsidR="00BC0641" w:rsidRPr="00BC0641" w:rsidRDefault="00BC0641" w:rsidP="00BC0641">
            <w:pPr>
              <w:jc w:val="right"/>
              <w:rPr>
                <w:rFonts w:cs="Arial"/>
                <w:sz w:val="18"/>
                <w:szCs w:val="18"/>
              </w:rPr>
            </w:pPr>
            <w:r w:rsidRPr="00BC0641">
              <w:rPr>
                <w:rFonts w:cs="Arial"/>
                <w:sz w:val="18"/>
                <w:szCs w:val="18"/>
              </w:rPr>
              <w:t>-3%</w:t>
            </w:r>
          </w:p>
        </w:tc>
        <w:tc>
          <w:tcPr>
            <w:tcW w:w="600" w:type="dxa"/>
            <w:tcBorders>
              <w:top w:val="nil"/>
              <w:left w:val="nil"/>
              <w:bottom w:val="single" w:sz="4" w:space="0" w:color="auto"/>
              <w:right w:val="single" w:sz="8" w:space="0" w:color="auto"/>
            </w:tcBorders>
            <w:shd w:val="clear" w:color="auto" w:fill="auto"/>
            <w:noWrap/>
            <w:vAlign w:val="center"/>
          </w:tcPr>
          <w:p w:rsidR="00BC0641" w:rsidRPr="00BC0641" w:rsidRDefault="00BC0641" w:rsidP="00BC0641">
            <w:pPr>
              <w:jc w:val="right"/>
              <w:rPr>
                <w:rFonts w:cs="Arial"/>
                <w:sz w:val="18"/>
                <w:szCs w:val="18"/>
              </w:rPr>
            </w:pPr>
            <w:r w:rsidRPr="00BC0641">
              <w:rPr>
                <w:rFonts w:cs="Arial"/>
                <w:sz w:val="18"/>
                <w:szCs w:val="18"/>
              </w:rPr>
              <w:t>-4%</w:t>
            </w:r>
          </w:p>
        </w:tc>
        <w:tc>
          <w:tcPr>
            <w:tcW w:w="600" w:type="dxa"/>
            <w:tcBorders>
              <w:top w:val="nil"/>
              <w:left w:val="nil"/>
              <w:bottom w:val="single" w:sz="4" w:space="0" w:color="auto"/>
              <w:right w:val="single" w:sz="4" w:space="0" w:color="auto"/>
            </w:tcBorders>
            <w:shd w:val="clear" w:color="auto" w:fill="auto"/>
            <w:noWrap/>
            <w:vAlign w:val="center"/>
          </w:tcPr>
          <w:p w:rsidR="00BC0641" w:rsidRPr="00BC0641" w:rsidRDefault="00BC0641" w:rsidP="00BC0641">
            <w:pPr>
              <w:jc w:val="right"/>
              <w:rPr>
                <w:rFonts w:cs="Arial"/>
                <w:sz w:val="18"/>
                <w:szCs w:val="18"/>
              </w:rPr>
            </w:pPr>
            <w:r w:rsidRPr="00BC0641">
              <w:rPr>
                <w:rFonts w:cs="Arial"/>
                <w:sz w:val="18"/>
                <w:szCs w:val="18"/>
              </w:rPr>
              <w:t>4%</w:t>
            </w:r>
          </w:p>
        </w:tc>
        <w:tc>
          <w:tcPr>
            <w:tcW w:w="600" w:type="dxa"/>
            <w:tcBorders>
              <w:top w:val="nil"/>
              <w:left w:val="nil"/>
              <w:bottom w:val="single" w:sz="4" w:space="0" w:color="auto"/>
              <w:right w:val="single" w:sz="8" w:space="0" w:color="auto"/>
            </w:tcBorders>
            <w:shd w:val="clear" w:color="auto" w:fill="auto"/>
            <w:noWrap/>
            <w:vAlign w:val="center"/>
          </w:tcPr>
          <w:p w:rsidR="00BC0641" w:rsidRPr="00BC0641" w:rsidRDefault="00BC0641" w:rsidP="00BC0641">
            <w:pPr>
              <w:jc w:val="right"/>
              <w:rPr>
                <w:rFonts w:cs="Arial"/>
                <w:sz w:val="18"/>
                <w:szCs w:val="18"/>
              </w:rPr>
            </w:pPr>
            <w:r w:rsidRPr="00BC0641">
              <w:rPr>
                <w:rFonts w:cs="Arial"/>
                <w:sz w:val="18"/>
                <w:szCs w:val="18"/>
              </w:rPr>
              <w:t>4%</w:t>
            </w:r>
          </w:p>
        </w:tc>
      </w:tr>
      <w:tr w:rsidR="00BC0641" w:rsidRPr="00BC0641" w:rsidTr="00BC0641">
        <w:trPr>
          <w:trHeight w:hRule="exact" w:val="284"/>
        </w:trPr>
        <w:tc>
          <w:tcPr>
            <w:tcW w:w="1302" w:type="dxa"/>
            <w:tcBorders>
              <w:top w:val="nil"/>
              <w:left w:val="single" w:sz="4" w:space="0" w:color="auto"/>
              <w:bottom w:val="nil"/>
              <w:right w:val="single" w:sz="8" w:space="0" w:color="auto"/>
            </w:tcBorders>
            <w:shd w:val="clear" w:color="auto" w:fill="auto"/>
            <w:noWrap/>
            <w:vAlign w:val="center"/>
          </w:tcPr>
          <w:p w:rsidR="00BC0641" w:rsidRPr="00BC0641" w:rsidRDefault="00BC0641" w:rsidP="00BC0641">
            <w:pPr>
              <w:jc w:val="center"/>
              <w:rPr>
                <w:rFonts w:cs="Arial"/>
                <w:b/>
                <w:sz w:val="18"/>
                <w:szCs w:val="18"/>
              </w:rPr>
            </w:pPr>
            <w:r w:rsidRPr="00BC0641">
              <w:rPr>
                <w:rFonts w:cs="Arial"/>
                <w:b/>
                <w:sz w:val="18"/>
                <w:szCs w:val="18"/>
              </w:rPr>
              <w:t>6</w:t>
            </w:r>
          </w:p>
        </w:tc>
        <w:tc>
          <w:tcPr>
            <w:tcW w:w="698" w:type="dxa"/>
            <w:tcBorders>
              <w:top w:val="nil"/>
              <w:left w:val="nil"/>
              <w:bottom w:val="nil"/>
              <w:right w:val="single" w:sz="4" w:space="0" w:color="auto"/>
            </w:tcBorders>
            <w:shd w:val="clear" w:color="auto" w:fill="auto"/>
            <w:noWrap/>
            <w:vAlign w:val="center"/>
          </w:tcPr>
          <w:p w:rsidR="00BC0641" w:rsidRPr="00BC0641" w:rsidRDefault="00BC0641" w:rsidP="00BC0641">
            <w:pPr>
              <w:jc w:val="right"/>
              <w:rPr>
                <w:rFonts w:cs="Arial"/>
                <w:sz w:val="18"/>
                <w:szCs w:val="18"/>
              </w:rPr>
            </w:pPr>
            <w:r w:rsidRPr="00BC0641">
              <w:rPr>
                <w:rFonts w:cs="Arial"/>
                <w:sz w:val="18"/>
                <w:szCs w:val="18"/>
              </w:rPr>
              <w:t>-1%</w:t>
            </w:r>
          </w:p>
        </w:tc>
        <w:tc>
          <w:tcPr>
            <w:tcW w:w="700" w:type="dxa"/>
            <w:tcBorders>
              <w:top w:val="nil"/>
              <w:left w:val="nil"/>
              <w:bottom w:val="nil"/>
              <w:right w:val="single" w:sz="8" w:space="0" w:color="auto"/>
            </w:tcBorders>
            <w:shd w:val="clear" w:color="auto" w:fill="auto"/>
            <w:noWrap/>
            <w:vAlign w:val="center"/>
          </w:tcPr>
          <w:p w:rsidR="00BC0641" w:rsidRPr="00BC0641" w:rsidRDefault="00BC0641" w:rsidP="00BC0641">
            <w:pPr>
              <w:jc w:val="right"/>
              <w:rPr>
                <w:rFonts w:cs="Arial"/>
                <w:sz w:val="18"/>
                <w:szCs w:val="18"/>
              </w:rPr>
            </w:pPr>
            <w:r w:rsidRPr="00BC0641">
              <w:rPr>
                <w:rFonts w:cs="Arial"/>
                <w:sz w:val="18"/>
                <w:szCs w:val="18"/>
              </w:rPr>
              <w:t>-1%</w:t>
            </w:r>
          </w:p>
        </w:tc>
        <w:tc>
          <w:tcPr>
            <w:tcW w:w="700" w:type="dxa"/>
            <w:tcBorders>
              <w:top w:val="nil"/>
              <w:left w:val="nil"/>
              <w:bottom w:val="nil"/>
              <w:right w:val="single" w:sz="4" w:space="0" w:color="auto"/>
            </w:tcBorders>
            <w:shd w:val="clear" w:color="auto" w:fill="auto"/>
            <w:noWrap/>
            <w:vAlign w:val="center"/>
          </w:tcPr>
          <w:p w:rsidR="00BC0641" w:rsidRPr="00BC0641" w:rsidRDefault="00BC0641" w:rsidP="00BC0641">
            <w:pPr>
              <w:jc w:val="right"/>
              <w:rPr>
                <w:rFonts w:cs="Arial"/>
                <w:sz w:val="18"/>
                <w:szCs w:val="18"/>
              </w:rPr>
            </w:pPr>
            <w:r w:rsidRPr="00BC0641">
              <w:rPr>
                <w:rFonts w:cs="Arial"/>
                <w:sz w:val="18"/>
                <w:szCs w:val="18"/>
              </w:rPr>
              <w:t>11%</w:t>
            </w:r>
          </w:p>
        </w:tc>
        <w:tc>
          <w:tcPr>
            <w:tcW w:w="600" w:type="dxa"/>
            <w:tcBorders>
              <w:top w:val="nil"/>
              <w:left w:val="nil"/>
              <w:bottom w:val="nil"/>
              <w:right w:val="single" w:sz="8" w:space="0" w:color="auto"/>
            </w:tcBorders>
            <w:shd w:val="clear" w:color="auto" w:fill="auto"/>
            <w:noWrap/>
            <w:vAlign w:val="center"/>
          </w:tcPr>
          <w:p w:rsidR="00BC0641" w:rsidRPr="00BC0641" w:rsidRDefault="00BC0641" w:rsidP="00BC0641">
            <w:pPr>
              <w:jc w:val="right"/>
              <w:rPr>
                <w:rFonts w:cs="Arial"/>
                <w:sz w:val="18"/>
                <w:szCs w:val="18"/>
              </w:rPr>
            </w:pPr>
            <w:r w:rsidRPr="00BC0641">
              <w:rPr>
                <w:rFonts w:cs="Arial"/>
                <w:sz w:val="18"/>
                <w:szCs w:val="18"/>
              </w:rPr>
              <w:t>2%</w:t>
            </w:r>
          </w:p>
        </w:tc>
        <w:tc>
          <w:tcPr>
            <w:tcW w:w="700" w:type="dxa"/>
            <w:tcBorders>
              <w:top w:val="nil"/>
              <w:left w:val="nil"/>
              <w:bottom w:val="nil"/>
              <w:right w:val="single" w:sz="4" w:space="0" w:color="auto"/>
            </w:tcBorders>
            <w:shd w:val="clear" w:color="auto" w:fill="auto"/>
            <w:noWrap/>
            <w:vAlign w:val="center"/>
          </w:tcPr>
          <w:p w:rsidR="00BC0641" w:rsidRPr="00BC0641" w:rsidRDefault="00BC0641" w:rsidP="00BC0641">
            <w:pPr>
              <w:jc w:val="right"/>
              <w:rPr>
                <w:rFonts w:cs="Arial"/>
                <w:sz w:val="18"/>
                <w:szCs w:val="18"/>
              </w:rPr>
            </w:pPr>
            <w:r w:rsidRPr="00BC0641">
              <w:rPr>
                <w:rFonts w:cs="Arial"/>
                <w:sz w:val="18"/>
                <w:szCs w:val="18"/>
              </w:rPr>
              <w:t>-2%</w:t>
            </w:r>
          </w:p>
        </w:tc>
        <w:tc>
          <w:tcPr>
            <w:tcW w:w="700" w:type="dxa"/>
            <w:tcBorders>
              <w:top w:val="nil"/>
              <w:left w:val="nil"/>
              <w:bottom w:val="nil"/>
              <w:right w:val="single" w:sz="8" w:space="0" w:color="auto"/>
            </w:tcBorders>
            <w:shd w:val="clear" w:color="auto" w:fill="auto"/>
            <w:noWrap/>
            <w:vAlign w:val="center"/>
          </w:tcPr>
          <w:p w:rsidR="00BC0641" w:rsidRPr="00BC0641" w:rsidRDefault="00BC0641" w:rsidP="00BC0641">
            <w:pPr>
              <w:jc w:val="right"/>
              <w:rPr>
                <w:rFonts w:cs="Arial"/>
                <w:sz w:val="18"/>
                <w:szCs w:val="18"/>
              </w:rPr>
            </w:pPr>
            <w:r w:rsidRPr="00BC0641">
              <w:rPr>
                <w:rFonts w:cs="Arial"/>
                <w:sz w:val="18"/>
                <w:szCs w:val="18"/>
              </w:rPr>
              <w:t>-13%</w:t>
            </w:r>
          </w:p>
        </w:tc>
        <w:tc>
          <w:tcPr>
            <w:tcW w:w="700" w:type="dxa"/>
            <w:tcBorders>
              <w:top w:val="nil"/>
              <w:left w:val="nil"/>
              <w:bottom w:val="nil"/>
              <w:right w:val="single" w:sz="4" w:space="0" w:color="auto"/>
            </w:tcBorders>
            <w:shd w:val="clear" w:color="auto" w:fill="auto"/>
            <w:noWrap/>
            <w:vAlign w:val="center"/>
          </w:tcPr>
          <w:p w:rsidR="00BC0641" w:rsidRPr="00BC0641" w:rsidRDefault="00BC0641" w:rsidP="00BC0641">
            <w:pPr>
              <w:jc w:val="right"/>
              <w:rPr>
                <w:rFonts w:cs="Arial"/>
                <w:sz w:val="18"/>
                <w:szCs w:val="18"/>
              </w:rPr>
            </w:pPr>
            <w:r w:rsidRPr="00BC0641">
              <w:rPr>
                <w:rFonts w:cs="Arial"/>
                <w:sz w:val="18"/>
                <w:szCs w:val="18"/>
              </w:rPr>
              <w:t>0%</w:t>
            </w:r>
          </w:p>
        </w:tc>
        <w:tc>
          <w:tcPr>
            <w:tcW w:w="600" w:type="dxa"/>
            <w:tcBorders>
              <w:top w:val="nil"/>
              <w:left w:val="nil"/>
              <w:bottom w:val="nil"/>
              <w:right w:val="single" w:sz="8" w:space="0" w:color="auto"/>
            </w:tcBorders>
            <w:shd w:val="clear" w:color="auto" w:fill="auto"/>
            <w:noWrap/>
            <w:vAlign w:val="center"/>
          </w:tcPr>
          <w:p w:rsidR="00BC0641" w:rsidRPr="00BC0641" w:rsidRDefault="00BC0641" w:rsidP="00BC0641">
            <w:pPr>
              <w:jc w:val="right"/>
              <w:rPr>
                <w:rFonts w:cs="Arial"/>
                <w:sz w:val="18"/>
                <w:szCs w:val="18"/>
              </w:rPr>
            </w:pPr>
            <w:r w:rsidRPr="00BC0641">
              <w:rPr>
                <w:rFonts w:cs="Arial"/>
                <w:sz w:val="18"/>
                <w:szCs w:val="18"/>
              </w:rPr>
              <w:t>-3%</w:t>
            </w:r>
          </w:p>
        </w:tc>
        <w:tc>
          <w:tcPr>
            <w:tcW w:w="600" w:type="dxa"/>
            <w:tcBorders>
              <w:top w:val="nil"/>
              <w:left w:val="nil"/>
              <w:bottom w:val="nil"/>
              <w:right w:val="single" w:sz="4" w:space="0" w:color="auto"/>
            </w:tcBorders>
            <w:shd w:val="clear" w:color="auto" w:fill="auto"/>
            <w:noWrap/>
            <w:vAlign w:val="center"/>
          </w:tcPr>
          <w:p w:rsidR="00BC0641" w:rsidRPr="00BC0641" w:rsidRDefault="00BC0641" w:rsidP="00BC0641">
            <w:pPr>
              <w:jc w:val="right"/>
              <w:rPr>
                <w:rFonts w:cs="Arial"/>
                <w:sz w:val="18"/>
                <w:szCs w:val="18"/>
              </w:rPr>
            </w:pPr>
            <w:r w:rsidRPr="00BC0641">
              <w:rPr>
                <w:rFonts w:cs="Arial"/>
                <w:sz w:val="18"/>
                <w:szCs w:val="18"/>
              </w:rPr>
              <w:t>2%</w:t>
            </w:r>
          </w:p>
        </w:tc>
        <w:tc>
          <w:tcPr>
            <w:tcW w:w="600" w:type="dxa"/>
            <w:tcBorders>
              <w:top w:val="nil"/>
              <w:left w:val="nil"/>
              <w:bottom w:val="nil"/>
              <w:right w:val="single" w:sz="8" w:space="0" w:color="auto"/>
            </w:tcBorders>
            <w:shd w:val="clear" w:color="auto" w:fill="auto"/>
            <w:noWrap/>
            <w:vAlign w:val="center"/>
          </w:tcPr>
          <w:p w:rsidR="00BC0641" w:rsidRPr="00BC0641" w:rsidRDefault="00BC0641" w:rsidP="00BC0641">
            <w:pPr>
              <w:jc w:val="right"/>
              <w:rPr>
                <w:rFonts w:cs="Arial"/>
                <w:sz w:val="18"/>
                <w:szCs w:val="18"/>
              </w:rPr>
            </w:pPr>
            <w:r w:rsidRPr="00BC0641">
              <w:rPr>
                <w:rFonts w:cs="Arial"/>
                <w:sz w:val="18"/>
                <w:szCs w:val="18"/>
              </w:rPr>
              <w:t>5%</w:t>
            </w:r>
          </w:p>
        </w:tc>
      </w:tr>
      <w:tr w:rsidR="00BC0641" w:rsidRPr="00BC0641" w:rsidTr="00BC0641">
        <w:trPr>
          <w:trHeight w:hRule="exact" w:val="284"/>
        </w:trPr>
        <w:tc>
          <w:tcPr>
            <w:tcW w:w="1302" w:type="dxa"/>
            <w:tcBorders>
              <w:top w:val="single" w:sz="4" w:space="0" w:color="auto"/>
              <w:left w:val="single" w:sz="4" w:space="0" w:color="auto"/>
              <w:bottom w:val="nil"/>
              <w:right w:val="single" w:sz="8" w:space="0" w:color="auto"/>
            </w:tcBorders>
            <w:shd w:val="clear" w:color="auto" w:fill="auto"/>
            <w:noWrap/>
            <w:vAlign w:val="center"/>
          </w:tcPr>
          <w:p w:rsidR="00BC0641" w:rsidRPr="00BC0641" w:rsidRDefault="00BC0641" w:rsidP="00BC0641">
            <w:pPr>
              <w:jc w:val="center"/>
              <w:rPr>
                <w:rFonts w:cs="Arial"/>
                <w:b/>
                <w:sz w:val="18"/>
                <w:szCs w:val="18"/>
              </w:rPr>
            </w:pPr>
            <w:r w:rsidRPr="00BC0641">
              <w:rPr>
                <w:rFonts w:cs="Arial"/>
                <w:b/>
                <w:sz w:val="18"/>
                <w:szCs w:val="18"/>
              </w:rPr>
              <w:t>7</w:t>
            </w:r>
          </w:p>
        </w:tc>
        <w:tc>
          <w:tcPr>
            <w:tcW w:w="698" w:type="dxa"/>
            <w:tcBorders>
              <w:top w:val="single" w:sz="4" w:space="0" w:color="auto"/>
              <w:left w:val="nil"/>
              <w:bottom w:val="nil"/>
              <w:right w:val="single" w:sz="4" w:space="0" w:color="auto"/>
            </w:tcBorders>
            <w:shd w:val="clear" w:color="auto" w:fill="auto"/>
            <w:noWrap/>
            <w:vAlign w:val="center"/>
          </w:tcPr>
          <w:p w:rsidR="00BC0641" w:rsidRPr="00BC0641" w:rsidRDefault="00BC0641" w:rsidP="00BC0641">
            <w:pPr>
              <w:jc w:val="right"/>
              <w:rPr>
                <w:rFonts w:cs="Arial"/>
                <w:sz w:val="18"/>
                <w:szCs w:val="18"/>
              </w:rPr>
            </w:pPr>
            <w:r w:rsidRPr="00BC0641">
              <w:rPr>
                <w:rFonts w:cs="Arial"/>
                <w:sz w:val="18"/>
                <w:szCs w:val="18"/>
              </w:rPr>
              <w:t>-1%</w:t>
            </w:r>
          </w:p>
        </w:tc>
        <w:tc>
          <w:tcPr>
            <w:tcW w:w="700" w:type="dxa"/>
            <w:tcBorders>
              <w:top w:val="single" w:sz="4" w:space="0" w:color="auto"/>
              <w:left w:val="nil"/>
              <w:bottom w:val="nil"/>
              <w:right w:val="single" w:sz="8" w:space="0" w:color="auto"/>
            </w:tcBorders>
            <w:shd w:val="clear" w:color="auto" w:fill="auto"/>
            <w:noWrap/>
            <w:vAlign w:val="center"/>
          </w:tcPr>
          <w:p w:rsidR="00BC0641" w:rsidRPr="00BC0641" w:rsidRDefault="00BC0641" w:rsidP="00BC0641">
            <w:pPr>
              <w:jc w:val="right"/>
              <w:rPr>
                <w:rFonts w:cs="Arial"/>
                <w:sz w:val="18"/>
                <w:szCs w:val="18"/>
              </w:rPr>
            </w:pPr>
            <w:r w:rsidRPr="00BC0641">
              <w:rPr>
                <w:rFonts w:cs="Arial"/>
                <w:sz w:val="18"/>
                <w:szCs w:val="18"/>
              </w:rPr>
              <w:t>-1%</w:t>
            </w:r>
          </w:p>
        </w:tc>
        <w:tc>
          <w:tcPr>
            <w:tcW w:w="700" w:type="dxa"/>
            <w:tcBorders>
              <w:top w:val="single" w:sz="4" w:space="0" w:color="auto"/>
              <w:left w:val="nil"/>
              <w:bottom w:val="nil"/>
              <w:right w:val="single" w:sz="4" w:space="0" w:color="auto"/>
            </w:tcBorders>
            <w:shd w:val="clear" w:color="auto" w:fill="auto"/>
            <w:noWrap/>
            <w:vAlign w:val="center"/>
          </w:tcPr>
          <w:p w:rsidR="00BC0641" w:rsidRPr="00BC0641" w:rsidRDefault="00BC0641" w:rsidP="00BC0641">
            <w:pPr>
              <w:jc w:val="right"/>
              <w:rPr>
                <w:rFonts w:cs="Arial"/>
                <w:sz w:val="18"/>
                <w:szCs w:val="18"/>
              </w:rPr>
            </w:pPr>
            <w:r w:rsidRPr="00BC0641">
              <w:rPr>
                <w:rFonts w:cs="Arial"/>
                <w:sz w:val="18"/>
                <w:szCs w:val="18"/>
              </w:rPr>
              <w:t>5%</w:t>
            </w:r>
          </w:p>
        </w:tc>
        <w:tc>
          <w:tcPr>
            <w:tcW w:w="600" w:type="dxa"/>
            <w:tcBorders>
              <w:top w:val="single" w:sz="4" w:space="0" w:color="auto"/>
              <w:left w:val="nil"/>
              <w:bottom w:val="nil"/>
              <w:right w:val="single" w:sz="8" w:space="0" w:color="auto"/>
            </w:tcBorders>
            <w:shd w:val="clear" w:color="auto" w:fill="auto"/>
            <w:noWrap/>
            <w:vAlign w:val="center"/>
          </w:tcPr>
          <w:p w:rsidR="00BC0641" w:rsidRPr="00BC0641" w:rsidRDefault="00BC0641" w:rsidP="00BC0641">
            <w:pPr>
              <w:jc w:val="right"/>
              <w:rPr>
                <w:rFonts w:cs="Arial"/>
                <w:sz w:val="18"/>
                <w:szCs w:val="18"/>
              </w:rPr>
            </w:pPr>
            <w:r w:rsidRPr="00BC0641">
              <w:rPr>
                <w:rFonts w:cs="Arial"/>
                <w:sz w:val="18"/>
                <w:szCs w:val="18"/>
              </w:rPr>
              <w:t>6%</w:t>
            </w:r>
          </w:p>
        </w:tc>
        <w:tc>
          <w:tcPr>
            <w:tcW w:w="700" w:type="dxa"/>
            <w:tcBorders>
              <w:top w:val="single" w:sz="4" w:space="0" w:color="auto"/>
              <w:left w:val="nil"/>
              <w:bottom w:val="nil"/>
              <w:right w:val="single" w:sz="4" w:space="0" w:color="auto"/>
            </w:tcBorders>
            <w:shd w:val="clear" w:color="auto" w:fill="auto"/>
            <w:noWrap/>
            <w:vAlign w:val="center"/>
          </w:tcPr>
          <w:p w:rsidR="00BC0641" w:rsidRPr="00BC0641" w:rsidRDefault="00BC0641" w:rsidP="00BC0641">
            <w:pPr>
              <w:jc w:val="right"/>
              <w:rPr>
                <w:rFonts w:cs="Arial"/>
                <w:sz w:val="18"/>
                <w:szCs w:val="18"/>
              </w:rPr>
            </w:pPr>
            <w:r w:rsidRPr="00BC0641">
              <w:rPr>
                <w:rFonts w:cs="Arial"/>
                <w:sz w:val="18"/>
                <w:szCs w:val="18"/>
              </w:rPr>
              <w:t>-2%</w:t>
            </w:r>
          </w:p>
        </w:tc>
        <w:tc>
          <w:tcPr>
            <w:tcW w:w="700" w:type="dxa"/>
            <w:tcBorders>
              <w:top w:val="single" w:sz="4" w:space="0" w:color="auto"/>
              <w:left w:val="nil"/>
              <w:bottom w:val="nil"/>
              <w:right w:val="single" w:sz="8" w:space="0" w:color="auto"/>
            </w:tcBorders>
            <w:shd w:val="clear" w:color="auto" w:fill="auto"/>
            <w:noWrap/>
            <w:vAlign w:val="center"/>
          </w:tcPr>
          <w:p w:rsidR="00BC0641" w:rsidRPr="00BC0641" w:rsidRDefault="00BC0641" w:rsidP="00BC0641">
            <w:pPr>
              <w:jc w:val="right"/>
              <w:rPr>
                <w:rFonts w:cs="Arial"/>
                <w:sz w:val="18"/>
                <w:szCs w:val="18"/>
              </w:rPr>
            </w:pPr>
            <w:r w:rsidRPr="00BC0641">
              <w:rPr>
                <w:rFonts w:cs="Arial"/>
                <w:sz w:val="18"/>
                <w:szCs w:val="18"/>
              </w:rPr>
              <w:t>-9%</w:t>
            </w:r>
          </w:p>
        </w:tc>
        <w:tc>
          <w:tcPr>
            <w:tcW w:w="700" w:type="dxa"/>
            <w:tcBorders>
              <w:top w:val="single" w:sz="4" w:space="0" w:color="auto"/>
              <w:left w:val="nil"/>
              <w:bottom w:val="nil"/>
              <w:right w:val="single" w:sz="4" w:space="0" w:color="auto"/>
            </w:tcBorders>
            <w:shd w:val="clear" w:color="auto" w:fill="auto"/>
            <w:noWrap/>
            <w:vAlign w:val="center"/>
          </w:tcPr>
          <w:p w:rsidR="00BC0641" w:rsidRPr="00BC0641" w:rsidRDefault="00BC0641" w:rsidP="00BC0641">
            <w:pPr>
              <w:jc w:val="right"/>
              <w:rPr>
                <w:rFonts w:cs="Arial"/>
                <w:sz w:val="18"/>
                <w:szCs w:val="18"/>
              </w:rPr>
            </w:pPr>
            <w:r w:rsidRPr="00BC0641">
              <w:rPr>
                <w:rFonts w:cs="Arial"/>
                <w:sz w:val="18"/>
                <w:szCs w:val="18"/>
              </w:rPr>
              <w:t>0%</w:t>
            </w:r>
          </w:p>
        </w:tc>
        <w:tc>
          <w:tcPr>
            <w:tcW w:w="600" w:type="dxa"/>
            <w:tcBorders>
              <w:top w:val="single" w:sz="4" w:space="0" w:color="auto"/>
              <w:left w:val="nil"/>
              <w:bottom w:val="nil"/>
              <w:right w:val="single" w:sz="8" w:space="0" w:color="auto"/>
            </w:tcBorders>
            <w:shd w:val="clear" w:color="auto" w:fill="auto"/>
            <w:noWrap/>
            <w:vAlign w:val="center"/>
          </w:tcPr>
          <w:p w:rsidR="00BC0641" w:rsidRPr="00BC0641" w:rsidRDefault="00BC0641" w:rsidP="00BC0641">
            <w:pPr>
              <w:jc w:val="right"/>
              <w:rPr>
                <w:rFonts w:cs="Arial"/>
                <w:sz w:val="18"/>
                <w:szCs w:val="18"/>
              </w:rPr>
            </w:pPr>
            <w:r w:rsidRPr="00BC0641">
              <w:rPr>
                <w:rFonts w:cs="Arial"/>
                <w:sz w:val="18"/>
                <w:szCs w:val="18"/>
              </w:rPr>
              <w:t>-4%</w:t>
            </w:r>
          </w:p>
        </w:tc>
        <w:tc>
          <w:tcPr>
            <w:tcW w:w="600" w:type="dxa"/>
            <w:tcBorders>
              <w:top w:val="single" w:sz="4" w:space="0" w:color="auto"/>
              <w:left w:val="nil"/>
              <w:bottom w:val="nil"/>
              <w:right w:val="single" w:sz="4" w:space="0" w:color="auto"/>
            </w:tcBorders>
            <w:shd w:val="clear" w:color="auto" w:fill="auto"/>
            <w:noWrap/>
            <w:vAlign w:val="center"/>
          </w:tcPr>
          <w:p w:rsidR="00BC0641" w:rsidRPr="00BC0641" w:rsidRDefault="00BC0641" w:rsidP="00BC0641">
            <w:pPr>
              <w:jc w:val="right"/>
              <w:rPr>
                <w:rFonts w:cs="Arial"/>
                <w:sz w:val="18"/>
                <w:szCs w:val="18"/>
              </w:rPr>
            </w:pPr>
            <w:r w:rsidRPr="00BC0641">
              <w:rPr>
                <w:rFonts w:cs="Arial"/>
                <w:sz w:val="18"/>
                <w:szCs w:val="18"/>
              </w:rPr>
              <w:t>5%</w:t>
            </w:r>
          </w:p>
        </w:tc>
        <w:tc>
          <w:tcPr>
            <w:tcW w:w="600" w:type="dxa"/>
            <w:tcBorders>
              <w:top w:val="single" w:sz="4" w:space="0" w:color="auto"/>
              <w:left w:val="nil"/>
              <w:bottom w:val="nil"/>
              <w:right w:val="single" w:sz="8" w:space="0" w:color="auto"/>
            </w:tcBorders>
            <w:shd w:val="clear" w:color="auto" w:fill="auto"/>
            <w:noWrap/>
            <w:vAlign w:val="center"/>
          </w:tcPr>
          <w:p w:rsidR="00BC0641" w:rsidRPr="00BC0641" w:rsidRDefault="00BC0641" w:rsidP="00BC0641">
            <w:pPr>
              <w:jc w:val="right"/>
              <w:rPr>
                <w:rFonts w:cs="Arial"/>
                <w:sz w:val="18"/>
                <w:szCs w:val="18"/>
              </w:rPr>
            </w:pPr>
            <w:r w:rsidRPr="00BC0641">
              <w:rPr>
                <w:rFonts w:cs="Arial"/>
                <w:sz w:val="18"/>
                <w:szCs w:val="18"/>
              </w:rPr>
              <w:t>2%</w:t>
            </w:r>
          </w:p>
        </w:tc>
      </w:tr>
      <w:tr w:rsidR="00BC0641" w:rsidRPr="00BC0641" w:rsidTr="00BC0641">
        <w:trPr>
          <w:trHeight w:hRule="exact" w:val="284"/>
        </w:trPr>
        <w:tc>
          <w:tcPr>
            <w:tcW w:w="1302" w:type="dxa"/>
            <w:tcBorders>
              <w:top w:val="single" w:sz="8" w:space="0" w:color="auto"/>
              <w:left w:val="single" w:sz="8" w:space="0" w:color="auto"/>
              <w:bottom w:val="single" w:sz="8" w:space="0" w:color="auto"/>
              <w:right w:val="single" w:sz="8" w:space="0" w:color="auto"/>
            </w:tcBorders>
            <w:shd w:val="clear" w:color="auto" w:fill="auto"/>
            <w:noWrap/>
            <w:vAlign w:val="center"/>
          </w:tcPr>
          <w:p w:rsidR="00BC0641" w:rsidRPr="00BC0641" w:rsidRDefault="00BC0641" w:rsidP="00BC0641">
            <w:pPr>
              <w:rPr>
                <w:rFonts w:cs="Arial"/>
                <w:b/>
                <w:sz w:val="18"/>
                <w:szCs w:val="18"/>
              </w:rPr>
            </w:pPr>
            <w:proofErr w:type="spellStart"/>
            <w:r w:rsidRPr="00BC0641">
              <w:rPr>
                <w:rFonts w:cs="Arial"/>
                <w:b/>
                <w:sz w:val="18"/>
                <w:szCs w:val="18"/>
              </w:rPr>
              <w:t>Gemiddelde</w:t>
            </w:r>
            <w:proofErr w:type="spellEnd"/>
            <w:r w:rsidRPr="00BC0641">
              <w:rPr>
                <w:rFonts w:cs="Arial"/>
                <w:b/>
                <w:sz w:val="18"/>
                <w:szCs w:val="18"/>
              </w:rPr>
              <w:t xml:space="preserve"> %</w:t>
            </w:r>
          </w:p>
        </w:tc>
        <w:tc>
          <w:tcPr>
            <w:tcW w:w="1398" w:type="dxa"/>
            <w:gridSpan w:val="2"/>
            <w:tcBorders>
              <w:top w:val="single" w:sz="8" w:space="0" w:color="auto"/>
              <w:left w:val="nil"/>
              <w:bottom w:val="single" w:sz="8" w:space="0" w:color="auto"/>
              <w:right w:val="single" w:sz="8" w:space="0" w:color="auto"/>
            </w:tcBorders>
            <w:shd w:val="clear" w:color="auto" w:fill="auto"/>
            <w:noWrap/>
            <w:vAlign w:val="center"/>
          </w:tcPr>
          <w:p w:rsidR="00BC0641" w:rsidRPr="00BC0641" w:rsidRDefault="00BC0641" w:rsidP="00BC0641">
            <w:pPr>
              <w:jc w:val="center"/>
              <w:rPr>
                <w:rFonts w:cs="Arial"/>
                <w:sz w:val="18"/>
                <w:szCs w:val="18"/>
              </w:rPr>
            </w:pPr>
            <w:r w:rsidRPr="00BC0641">
              <w:rPr>
                <w:rFonts w:cs="Arial"/>
                <w:sz w:val="18"/>
                <w:szCs w:val="18"/>
              </w:rPr>
              <w:t>0%</w:t>
            </w:r>
          </w:p>
          <w:p w:rsidR="00BC0641" w:rsidRPr="00BC0641" w:rsidRDefault="00BC0641" w:rsidP="00BC0641">
            <w:pPr>
              <w:jc w:val="center"/>
              <w:rPr>
                <w:rFonts w:cs="Arial"/>
                <w:sz w:val="18"/>
                <w:szCs w:val="18"/>
              </w:rPr>
            </w:pPr>
          </w:p>
        </w:tc>
        <w:tc>
          <w:tcPr>
            <w:tcW w:w="1300" w:type="dxa"/>
            <w:gridSpan w:val="2"/>
            <w:tcBorders>
              <w:top w:val="single" w:sz="8" w:space="0" w:color="auto"/>
              <w:left w:val="nil"/>
              <w:bottom w:val="single" w:sz="8" w:space="0" w:color="auto"/>
              <w:right w:val="single" w:sz="8" w:space="0" w:color="auto"/>
            </w:tcBorders>
            <w:shd w:val="clear" w:color="auto" w:fill="auto"/>
            <w:noWrap/>
            <w:vAlign w:val="center"/>
          </w:tcPr>
          <w:p w:rsidR="00BC0641" w:rsidRPr="00BC0641" w:rsidRDefault="00BC0641" w:rsidP="00BC0641">
            <w:pPr>
              <w:jc w:val="center"/>
              <w:rPr>
                <w:rFonts w:cs="Arial"/>
                <w:sz w:val="18"/>
                <w:szCs w:val="18"/>
              </w:rPr>
            </w:pPr>
            <w:r w:rsidRPr="00BC0641">
              <w:rPr>
                <w:rFonts w:cs="Arial"/>
                <w:sz w:val="18"/>
                <w:szCs w:val="18"/>
              </w:rPr>
              <w:t>3%</w:t>
            </w:r>
          </w:p>
          <w:p w:rsidR="00BC0641" w:rsidRPr="00BC0641" w:rsidRDefault="00BC0641" w:rsidP="00BC0641">
            <w:pPr>
              <w:jc w:val="center"/>
              <w:rPr>
                <w:rFonts w:cs="Arial"/>
                <w:sz w:val="18"/>
                <w:szCs w:val="18"/>
              </w:rPr>
            </w:pPr>
          </w:p>
        </w:tc>
        <w:tc>
          <w:tcPr>
            <w:tcW w:w="1400" w:type="dxa"/>
            <w:gridSpan w:val="2"/>
            <w:tcBorders>
              <w:top w:val="single" w:sz="8" w:space="0" w:color="auto"/>
              <w:left w:val="nil"/>
              <w:bottom w:val="single" w:sz="8" w:space="0" w:color="auto"/>
              <w:right w:val="single" w:sz="8" w:space="0" w:color="auto"/>
            </w:tcBorders>
            <w:shd w:val="clear" w:color="auto" w:fill="auto"/>
            <w:noWrap/>
            <w:vAlign w:val="center"/>
          </w:tcPr>
          <w:p w:rsidR="00BC0641" w:rsidRPr="00BC0641" w:rsidRDefault="00BC0641" w:rsidP="00BC0641">
            <w:pPr>
              <w:jc w:val="center"/>
              <w:rPr>
                <w:rFonts w:cs="Arial"/>
                <w:sz w:val="18"/>
                <w:szCs w:val="18"/>
              </w:rPr>
            </w:pPr>
            <w:r w:rsidRPr="00BC0641">
              <w:rPr>
                <w:rFonts w:cs="Arial"/>
                <w:sz w:val="18"/>
                <w:szCs w:val="18"/>
              </w:rPr>
              <w:t>-5%</w:t>
            </w:r>
          </w:p>
          <w:p w:rsidR="00BC0641" w:rsidRPr="00BC0641" w:rsidRDefault="00BC0641" w:rsidP="00BC0641">
            <w:pPr>
              <w:jc w:val="center"/>
              <w:rPr>
                <w:rFonts w:cs="Arial"/>
                <w:sz w:val="18"/>
                <w:szCs w:val="18"/>
              </w:rPr>
            </w:pPr>
          </w:p>
        </w:tc>
        <w:tc>
          <w:tcPr>
            <w:tcW w:w="1300" w:type="dxa"/>
            <w:gridSpan w:val="2"/>
            <w:tcBorders>
              <w:top w:val="single" w:sz="8" w:space="0" w:color="auto"/>
              <w:left w:val="nil"/>
              <w:bottom w:val="single" w:sz="8" w:space="0" w:color="auto"/>
              <w:right w:val="single" w:sz="8" w:space="0" w:color="auto"/>
            </w:tcBorders>
            <w:shd w:val="clear" w:color="auto" w:fill="auto"/>
            <w:noWrap/>
            <w:vAlign w:val="center"/>
          </w:tcPr>
          <w:p w:rsidR="00BC0641" w:rsidRPr="00BC0641" w:rsidRDefault="00BC0641" w:rsidP="00BC0641">
            <w:pPr>
              <w:jc w:val="center"/>
              <w:rPr>
                <w:rFonts w:cs="Arial"/>
                <w:sz w:val="18"/>
                <w:szCs w:val="18"/>
              </w:rPr>
            </w:pPr>
            <w:r w:rsidRPr="00BC0641">
              <w:rPr>
                <w:rFonts w:cs="Arial"/>
                <w:sz w:val="18"/>
                <w:szCs w:val="18"/>
              </w:rPr>
              <w:t>-2%</w:t>
            </w:r>
          </w:p>
          <w:p w:rsidR="00BC0641" w:rsidRPr="00BC0641" w:rsidRDefault="00BC0641" w:rsidP="00BC0641">
            <w:pPr>
              <w:jc w:val="center"/>
              <w:rPr>
                <w:rFonts w:cs="Arial"/>
                <w:sz w:val="18"/>
                <w:szCs w:val="18"/>
              </w:rPr>
            </w:pPr>
          </w:p>
        </w:tc>
        <w:tc>
          <w:tcPr>
            <w:tcW w:w="1200" w:type="dxa"/>
            <w:gridSpan w:val="2"/>
            <w:tcBorders>
              <w:top w:val="single" w:sz="8" w:space="0" w:color="auto"/>
              <w:left w:val="nil"/>
              <w:bottom w:val="single" w:sz="8" w:space="0" w:color="auto"/>
              <w:right w:val="single" w:sz="8" w:space="0" w:color="auto"/>
            </w:tcBorders>
            <w:shd w:val="clear" w:color="auto" w:fill="auto"/>
            <w:noWrap/>
            <w:vAlign w:val="center"/>
          </w:tcPr>
          <w:p w:rsidR="00BC0641" w:rsidRPr="00BC0641" w:rsidRDefault="00BC0641" w:rsidP="00BC0641">
            <w:pPr>
              <w:jc w:val="center"/>
              <w:rPr>
                <w:rFonts w:cs="Arial"/>
                <w:sz w:val="18"/>
                <w:szCs w:val="18"/>
              </w:rPr>
            </w:pPr>
            <w:r w:rsidRPr="00BC0641">
              <w:rPr>
                <w:rFonts w:cs="Arial"/>
                <w:sz w:val="18"/>
                <w:szCs w:val="18"/>
              </w:rPr>
              <w:t>3%</w:t>
            </w:r>
          </w:p>
          <w:p w:rsidR="00BC0641" w:rsidRPr="00BC0641" w:rsidRDefault="00BC0641" w:rsidP="00BC0641">
            <w:pPr>
              <w:jc w:val="center"/>
              <w:rPr>
                <w:rFonts w:cs="Arial"/>
                <w:sz w:val="18"/>
                <w:szCs w:val="18"/>
              </w:rPr>
            </w:pPr>
          </w:p>
        </w:tc>
      </w:tr>
    </w:tbl>
    <w:p w:rsidR="00BC0641" w:rsidRPr="00BC0641" w:rsidRDefault="00BC0641" w:rsidP="00BC0641">
      <w:pPr>
        <w:spacing w:after="0" w:line="240" w:lineRule="auto"/>
        <w:rPr>
          <w:rFonts w:cs="Arial"/>
        </w:rPr>
      </w:pPr>
    </w:p>
    <w:p w:rsidR="00BC0641" w:rsidRPr="005B3757" w:rsidRDefault="00BC0641" w:rsidP="00BC0641">
      <w:pPr>
        <w:spacing w:after="0" w:line="240" w:lineRule="auto"/>
        <w:ind w:left="708"/>
        <w:rPr>
          <w:rFonts w:cs="Arial"/>
          <w:lang w:val="nl-NL"/>
        </w:rPr>
      </w:pPr>
      <w:r w:rsidRPr="00BC0641">
        <w:rPr>
          <w:rFonts w:cs="Arial"/>
          <w:lang w:val="nl-NL"/>
        </w:rPr>
        <w:t>Een alternatieve methode is beschreven in NCCLS document EP6-A. Hierin wordt het verschil vastgesteld tussen een lineaire regressie door de teruggerekende meetpunten en de dosis en de best passende 2</w:t>
      </w:r>
      <w:r w:rsidRPr="00BC0641">
        <w:rPr>
          <w:rFonts w:cs="Arial"/>
          <w:vertAlign w:val="superscript"/>
          <w:lang w:val="nl-NL"/>
        </w:rPr>
        <w:t>de</w:t>
      </w:r>
      <w:r w:rsidRPr="00BC0641">
        <w:rPr>
          <w:rFonts w:cs="Arial"/>
          <w:lang w:val="nl-NL"/>
        </w:rPr>
        <w:t>-graads en 3</w:t>
      </w:r>
      <w:r w:rsidRPr="00BC0641">
        <w:rPr>
          <w:rFonts w:cs="Arial"/>
          <w:vertAlign w:val="superscript"/>
          <w:lang w:val="nl-NL"/>
        </w:rPr>
        <w:t>de</w:t>
      </w:r>
      <w:r w:rsidRPr="00BC0641">
        <w:rPr>
          <w:rFonts w:cs="Arial"/>
          <w:lang w:val="nl-NL"/>
        </w:rPr>
        <w:t xml:space="preserve">-graad polynoomregressie. Een versimpelde uitvoering hiervan is hieronder beschreven en kan met Microsoft Excel worden uitgevoerd. Voor de in EP6-A beschreven methode moet de software een standard error (SE) van de berekende coëfficiënten berekenen om </w:t>
      </w:r>
      <w:r w:rsidRPr="005B3757">
        <w:rPr>
          <w:rFonts w:cs="Arial"/>
          <w:lang w:val="nl-NL"/>
        </w:rPr>
        <w:t>de betrouwbaarheid van de polynoomparameters te kunnen vast stellen.</w:t>
      </w:r>
    </w:p>
    <w:tbl>
      <w:tblPr>
        <w:tblStyle w:val="TableGrid"/>
        <w:tblW w:w="9498"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096"/>
        <w:gridCol w:w="3402"/>
      </w:tblGrid>
      <w:tr w:rsidR="00BC0641" w:rsidRPr="005B3757" w:rsidTr="00BC0641">
        <w:tc>
          <w:tcPr>
            <w:tcW w:w="6096" w:type="dxa"/>
          </w:tcPr>
          <w:p w:rsidR="00BC0641" w:rsidRPr="005B3757" w:rsidRDefault="00BC0641" w:rsidP="005B3757">
            <w:pPr>
              <w:ind w:left="142"/>
              <w:rPr>
                <w:rFonts w:asciiTheme="minorHAnsi" w:eastAsiaTheme="minorHAnsi" w:hAnsiTheme="minorHAnsi" w:cs="Arial"/>
                <w:sz w:val="22"/>
                <w:szCs w:val="22"/>
                <w:lang w:val="nl-NL"/>
              </w:rPr>
            </w:pPr>
            <w:r w:rsidRPr="005B3757">
              <w:rPr>
                <w:rFonts w:asciiTheme="minorHAnsi" w:eastAsiaTheme="minorHAnsi" w:hAnsiTheme="minorHAnsi" w:cs="Arial"/>
                <w:sz w:val="22"/>
                <w:szCs w:val="22"/>
                <w:lang w:val="nl-NL"/>
              </w:rPr>
              <w:t xml:space="preserve">Maak een concentratiereeks van op vaste afstand van elkaar gescheiden concentraties (100%, 80%, 60%, 40%, 20%) en meet deze minimaal </w:t>
            </w:r>
            <w:r w:rsidR="005B373D" w:rsidRPr="005B3757">
              <w:rPr>
                <w:rFonts w:asciiTheme="minorHAnsi" w:eastAsiaTheme="minorHAnsi" w:hAnsiTheme="minorHAnsi" w:cs="Arial"/>
                <w:sz w:val="22"/>
                <w:szCs w:val="22"/>
                <w:lang w:val="nl-NL"/>
              </w:rPr>
              <w:t xml:space="preserve">drie </w:t>
            </w:r>
            <w:r w:rsidRPr="005B3757">
              <w:rPr>
                <w:rFonts w:asciiTheme="minorHAnsi" w:eastAsiaTheme="minorHAnsi" w:hAnsiTheme="minorHAnsi" w:cs="Arial"/>
                <w:sz w:val="22"/>
                <w:szCs w:val="22"/>
                <w:lang w:val="nl-NL"/>
              </w:rPr>
              <w:t>keer onafhankelijk.</w:t>
            </w:r>
          </w:p>
          <w:p w:rsidR="00BC0641" w:rsidRPr="005B3757" w:rsidRDefault="00BC0641" w:rsidP="005B3757">
            <w:pPr>
              <w:ind w:left="142"/>
              <w:rPr>
                <w:rFonts w:asciiTheme="minorHAnsi" w:eastAsiaTheme="minorHAnsi" w:hAnsiTheme="minorHAnsi" w:cs="Arial"/>
                <w:sz w:val="22"/>
                <w:szCs w:val="22"/>
                <w:lang w:val="nl-NL"/>
              </w:rPr>
            </w:pPr>
            <w:r w:rsidRPr="005B3757">
              <w:rPr>
                <w:rFonts w:asciiTheme="minorHAnsi" w:eastAsiaTheme="minorHAnsi" w:hAnsiTheme="minorHAnsi" w:cs="Arial"/>
                <w:sz w:val="22"/>
                <w:szCs w:val="22"/>
                <w:lang w:val="nl-NL"/>
              </w:rPr>
              <w:t>Zet de verwachte activiteiten onder elkaar en daarnaast de gemeten activiteiten zodat er een reeks van twee kolommen ontstaat met daarin de vijf meetreeksen onder elkaar</w:t>
            </w:r>
          </w:p>
          <w:p w:rsidR="00BC0641" w:rsidRPr="005B3757" w:rsidRDefault="00BC0641" w:rsidP="005B3757">
            <w:pPr>
              <w:ind w:left="142"/>
              <w:rPr>
                <w:rFonts w:asciiTheme="minorHAnsi" w:eastAsiaTheme="minorHAnsi" w:hAnsiTheme="minorHAnsi" w:cs="Arial"/>
                <w:sz w:val="22"/>
                <w:szCs w:val="22"/>
                <w:lang w:val="nl-NL"/>
              </w:rPr>
            </w:pPr>
            <w:r w:rsidRPr="005B3757">
              <w:rPr>
                <w:rFonts w:asciiTheme="minorHAnsi" w:eastAsiaTheme="minorHAnsi" w:hAnsiTheme="minorHAnsi" w:cs="Arial"/>
                <w:sz w:val="22"/>
                <w:szCs w:val="22"/>
                <w:lang w:val="nl-NL"/>
              </w:rPr>
              <w:t>Maak een XY-(</w:t>
            </w:r>
            <w:proofErr w:type="spellStart"/>
            <w:r w:rsidRPr="005B3757">
              <w:rPr>
                <w:rFonts w:asciiTheme="minorHAnsi" w:eastAsiaTheme="minorHAnsi" w:hAnsiTheme="minorHAnsi" w:cs="Arial"/>
                <w:sz w:val="22"/>
                <w:szCs w:val="22"/>
                <w:lang w:val="nl-NL"/>
              </w:rPr>
              <w:t>scatter</w:t>
            </w:r>
            <w:proofErr w:type="spellEnd"/>
            <w:r w:rsidRPr="005B3757">
              <w:rPr>
                <w:rFonts w:asciiTheme="minorHAnsi" w:eastAsiaTheme="minorHAnsi" w:hAnsiTheme="minorHAnsi" w:cs="Arial"/>
                <w:sz w:val="22"/>
                <w:szCs w:val="22"/>
                <w:lang w:val="nl-NL"/>
              </w:rPr>
              <w:t>)grafiek met op de X-as de verwachte activiteit en op de Y-as de gemeten activiteit</w:t>
            </w:r>
          </w:p>
          <w:p w:rsidR="00BC0641" w:rsidRPr="005B3757" w:rsidRDefault="00BC0641" w:rsidP="005B3757">
            <w:pPr>
              <w:ind w:left="142"/>
              <w:rPr>
                <w:rFonts w:asciiTheme="minorHAnsi" w:eastAsiaTheme="minorHAnsi" w:hAnsiTheme="minorHAnsi" w:cs="Arial"/>
                <w:sz w:val="22"/>
                <w:szCs w:val="22"/>
                <w:lang w:val="nl-NL"/>
              </w:rPr>
            </w:pPr>
            <w:r w:rsidRPr="005B3757">
              <w:rPr>
                <w:rFonts w:asciiTheme="minorHAnsi" w:eastAsiaTheme="minorHAnsi" w:hAnsiTheme="minorHAnsi" w:cs="Arial"/>
                <w:sz w:val="22"/>
                <w:szCs w:val="22"/>
                <w:lang w:val="nl-NL"/>
              </w:rPr>
              <w:t>Bereken met behulp van een trendlijn de lineaire, de tweede en de derde graad polynoomparameters en de correlatie in Excel.</w:t>
            </w:r>
          </w:p>
          <w:p w:rsidR="00BC0641" w:rsidRPr="005B3757" w:rsidRDefault="00BC0641" w:rsidP="005B3757">
            <w:pPr>
              <w:ind w:left="142"/>
              <w:rPr>
                <w:rFonts w:asciiTheme="minorHAnsi" w:eastAsiaTheme="minorHAnsi" w:hAnsiTheme="minorHAnsi" w:cs="Arial"/>
                <w:sz w:val="22"/>
                <w:szCs w:val="22"/>
                <w:lang w:val="nl-NL"/>
              </w:rPr>
            </w:pPr>
            <w:r w:rsidRPr="005B3757">
              <w:rPr>
                <w:rFonts w:asciiTheme="minorHAnsi" w:eastAsiaTheme="minorHAnsi" w:hAnsiTheme="minorHAnsi" w:cs="Arial"/>
                <w:sz w:val="22"/>
                <w:szCs w:val="22"/>
                <w:lang w:val="nl-NL"/>
              </w:rPr>
              <w:t>De lineaire regressie is een rechte lijn. Dit is de berekening voor de best passende rechte lijn of de methode lineair is of niet. De tweede orde regressie beschrijft een kromme lijn en de derde orde regressie een S-vormige, sigmoïde, kromme.</w:t>
            </w:r>
          </w:p>
        </w:tc>
        <w:tc>
          <w:tcPr>
            <w:tcW w:w="3402" w:type="dxa"/>
          </w:tcPr>
          <w:p w:rsidR="00BC0641" w:rsidRPr="005B3757" w:rsidRDefault="00BC0641" w:rsidP="00BC0641">
            <w:pPr>
              <w:spacing w:after="60"/>
              <w:ind w:left="30"/>
              <w:rPr>
                <w:rFonts w:asciiTheme="minorHAnsi" w:eastAsiaTheme="minorHAnsi" w:hAnsiTheme="minorHAnsi" w:cs="Arial"/>
                <w:sz w:val="22"/>
                <w:szCs w:val="22"/>
                <w:lang w:val="nl-NL"/>
              </w:rPr>
            </w:pPr>
            <w:r w:rsidRPr="005B3757">
              <w:rPr>
                <w:rFonts w:asciiTheme="minorHAnsi" w:eastAsiaTheme="minorHAnsi" w:hAnsiTheme="minorHAnsi" w:cs="Arial"/>
                <w:sz w:val="22"/>
                <w:szCs w:val="22"/>
                <w:lang w:val="nl-NL"/>
              </w:rPr>
              <w:t>Figuur 1 Voorbeeld berekening polynoom trendlijnen in Excel</w:t>
            </w:r>
          </w:p>
          <w:p w:rsidR="00BC0641" w:rsidRPr="005B3757" w:rsidRDefault="00BC0641" w:rsidP="00BC0641">
            <w:pPr>
              <w:spacing w:after="60"/>
              <w:ind w:left="30"/>
              <w:rPr>
                <w:rFonts w:asciiTheme="minorHAnsi" w:eastAsiaTheme="minorHAnsi" w:hAnsiTheme="minorHAnsi" w:cs="Arial"/>
                <w:sz w:val="22"/>
                <w:szCs w:val="22"/>
                <w:lang w:val="nl-NL"/>
              </w:rPr>
            </w:pPr>
            <w:r w:rsidRPr="005B3757">
              <w:rPr>
                <w:rFonts w:asciiTheme="minorHAnsi" w:eastAsiaTheme="minorHAnsi" w:hAnsiTheme="minorHAnsi" w:cs="Arial"/>
                <w:sz w:val="22"/>
                <w:szCs w:val="22"/>
                <w:lang w:val="nl-NL"/>
              </w:rPr>
              <w:drawing>
                <wp:inline distT="0" distB="0" distL="0" distR="0" wp14:anchorId="2506B916" wp14:editId="0DF73D50">
                  <wp:extent cx="1987742" cy="1715917"/>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lineariteit.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003827" cy="1729802"/>
                          </a:xfrm>
                          <a:prstGeom prst="rect">
                            <a:avLst/>
                          </a:prstGeom>
                        </pic:spPr>
                      </pic:pic>
                    </a:graphicData>
                  </a:graphic>
                </wp:inline>
              </w:drawing>
            </w:r>
          </w:p>
          <w:p w:rsidR="00BC0641" w:rsidRPr="005B3757" w:rsidRDefault="00BC0641" w:rsidP="00BC0641">
            <w:pPr>
              <w:spacing w:after="60"/>
              <w:ind w:left="30"/>
              <w:rPr>
                <w:rFonts w:asciiTheme="minorHAnsi" w:eastAsiaTheme="minorHAnsi" w:hAnsiTheme="minorHAnsi" w:cs="Arial"/>
                <w:sz w:val="22"/>
                <w:szCs w:val="22"/>
                <w:lang w:val="nl-NL"/>
              </w:rPr>
            </w:pPr>
          </w:p>
        </w:tc>
      </w:tr>
    </w:tbl>
    <w:p w:rsidR="00BC0641" w:rsidRPr="00BC0641" w:rsidRDefault="00BC0641" w:rsidP="00BC0641">
      <w:pPr>
        <w:spacing w:after="0" w:line="240" w:lineRule="auto"/>
        <w:ind w:left="708"/>
        <w:rPr>
          <w:rFonts w:cs="Arial"/>
          <w:lang w:val="nl-NL"/>
        </w:rPr>
      </w:pPr>
    </w:p>
    <w:p w:rsidR="00BC0641" w:rsidRPr="00BC0641" w:rsidRDefault="00BC0641" w:rsidP="00BC0641">
      <w:pPr>
        <w:spacing w:after="0" w:line="240" w:lineRule="auto"/>
        <w:rPr>
          <w:rFonts w:cs="Arial"/>
        </w:rPr>
      </w:pPr>
      <w:r w:rsidRPr="00BC0641">
        <w:rPr>
          <w:rFonts w:cs="Arial"/>
        </w:rPr>
        <w:br w:type="page"/>
      </w:r>
    </w:p>
    <w:p w:rsidR="00BC0641" w:rsidRPr="00BC0641" w:rsidRDefault="00BC0641" w:rsidP="00BC0641">
      <w:pPr>
        <w:spacing w:after="0" w:line="240" w:lineRule="auto"/>
        <w:ind w:left="708"/>
        <w:rPr>
          <w:rFonts w:cs="Arial"/>
          <w:lang w:val="nl-NL"/>
        </w:rPr>
      </w:pPr>
      <w:r w:rsidRPr="00BC0641">
        <w:rPr>
          <w:rFonts w:cs="Arial"/>
          <w:lang w:val="nl-NL"/>
        </w:rPr>
        <w:lastRenderedPageBreak/>
        <w:t>Bereken aan de hand van de berekende parameters bij de lineaire regressie en de polynoomregressie met de laagste correlatie per activiteit de theoretische activiteit</w:t>
      </w:r>
    </w:p>
    <w:p w:rsidR="00BC0641" w:rsidRPr="00BC0641" w:rsidRDefault="00BC0641" w:rsidP="00BC0641">
      <w:pPr>
        <w:spacing w:after="0" w:line="240" w:lineRule="auto"/>
        <w:ind w:left="708"/>
        <w:rPr>
          <w:rFonts w:cs="Arial"/>
          <w:lang w:val="nl-NL"/>
        </w:rPr>
      </w:pPr>
      <w:r w:rsidRPr="00BC0641">
        <w:rPr>
          <w:rFonts w:cs="Arial"/>
          <w:lang w:val="nl-NL"/>
        </w:rPr>
        <w:t>Y = aX</w:t>
      </w:r>
      <w:r w:rsidRPr="00BC0641">
        <w:rPr>
          <w:rFonts w:cs="Arial"/>
          <w:vertAlign w:val="superscript"/>
          <w:lang w:val="nl-NL"/>
        </w:rPr>
        <w:t>3</w:t>
      </w:r>
      <w:r w:rsidRPr="00BC0641">
        <w:rPr>
          <w:rFonts w:cs="Arial"/>
          <w:lang w:val="nl-NL"/>
        </w:rPr>
        <w:t xml:space="preserve"> + bX</w:t>
      </w:r>
      <w:r w:rsidRPr="00BC0641">
        <w:rPr>
          <w:rFonts w:cs="Arial"/>
          <w:vertAlign w:val="superscript"/>
          <w:lang w:val="nl-NL"/>
        </w:rPr>
        <w:t>2</w:t>
      </w:r>
      <w:r w:rsidRPr="00BC0641">
        <w:rPr>
          <w:rFonts w:cs="Arial"/>
          <w:lang w:val="nl-NL"/>
        </w:rPr>
        <w:t xml:space="preserve"> + </w:t>
      </w:r>
      <w:proofErr w:type="spellStart"/>
      <w:r w:rsidRPr="00BC0641">
        <w:rPr>
          <w:rFonts w:cs="Arial"/>
          <w:lang w:val="nl-NL"/>
        </w:rPr>
        <w:t>cX</w:t>
      </w:r>
      <w:proofErr w:type="spellEnd"/>
      <w:r w:rsidRPr="00BC0641">
        <w:rPr>
          <w:rFonts w:cs="Arial"/>
          <w:lang w:val="nl-NL"/>
        </w:rPr>
        <w:t xml:space="preserve"> + d. De parameters a tot en met d staan in de vergelijking in de grafiek. X is de verwachte concentratie. Uit de berekening volgt dan de verwachte concentratie na regressie.</w:t>
      </w:r>
    </w:p>
    <w:p w:rsidR="00BC0641" w:rsidRPr="00BC0641" w:rsidRDefault="00BC0641" w:rsidP="00BC0641">
      <w:pPr>
        <w:spacing w:after="0" w:line="240" w:lineRule="auto"/>
        <w:ind w:left="708"/>
        <w:rPr>
          <w:rFonts w:cs="Arial"/>
          <w:lang w:val="nl-NL"/>
        </w:rPr>
      </w:pPr>
      <w:r w:rsidRPr="00BC0641">
        <w:rPr>
          <w:rFonts w:cs="Arial"/>
          <w:lang w:val="nl-NL"/>
        </w:rPr>
        <w:t>Bereken aan de hand van deze parameters bij de lineaire regressie en de polynoomregressie met de hoogste correlatie per activiteit de concentratie.</w:t>
      </w:r>
    </w:p>
    <w:p w:rsidR="00BC0641" w:rsidRPr="00BC0641" w:rsidRDefault="00BC0641" w:rsidP="00BC0641">
      <w:pPr>
        <w:spacing w:after="0" w:line="240" w:lineRule="auto"/>
        <w:ind w:left="708"/>
        <w:rPr>
          <w:rFonts w:cs="Arial"/>
          <w:lang w:val="nl-NL"/>
        </w:rPr>
      </w:pPr>
      <w:r w:rsidRPr="00BC0641">
        <w:rPr>
          <w:rFonts w:cs="Arial"/>
          <w:lang w:val="nl-NL"/>
        </w:rPr>
        <w:t>Bereken het percentage verschil tussen de theoretische en verwachte activiteit.</w:t>
      </w:r>
    </w:p>
    <w:p w:rsidR="00BC0641" w:rsidRPr="00BC0641" w:rsidRDefault="00BC0641" w:rsidP="00BC0641">
      <w:pPr>
        <w:spacing w:after="0" w:line="240" w:lineRule="auto"/>
        <w:ind w:left="708"/>
        <w:rPr>
          <w:rFonts w:cs="Arial"/>
          <w:lang w:val="nl-NL"/>
        </w:rPr>
      </w:pPr>
      <w:r w:rsidRPr="00BC0641">
        <w:rPr>
          <w:rFonts w:cs="Arial"/>
          <w:lang w:val="nl-NL"/>
        </w:rPr>
        <w:t>Met een “</w:t>
      </w:r>
      <w:proofErr w:type="spellStart"/>
      <w:r w:rsidRPr="00BC0641">
        <w:rPr>
          <w:rFonts w:cs="Arial"/>
          <w:lang w:val="nl-NL"/>
        </w:rPr>
        <w:t>difference</w:t>
      </w:r>
      <w:proofErr w:type="spellEnd"/>
      <w:r w:rsidRPr="00BC0641">
        <w:rPr>
          <w:rFonts w:cs="Arial"/>
          <w:lang w:val="nl-NL"/>
        </w:rPr>
        <w:t xml:space="preserve"> plot” kunnen de verschillen inzichtelijker worden gemaakt</w:t>
      </w:r>
    </w:p>
    <w:p w:rsidR="00BC0641" w:rsidRPr="00BC0641" w:rsidRDefault="00BC0641" w:rsidP="00BC0641">
      <w:pPr>
        <w:spacing w:after="0" w:line="240" w:lineRule="auto"/>
        <w:rPr>
          <w:rFonts w:cs="Arial"/>
          <w:u w:val="single"/>
          <w:lang w:val="nl-NL"/>
        </w:rPr>
      </w:pPr>
    </w:p>
    <w:p w:rsidR="00BC0641" w:rsidRPr="00BC0641" w:rsidRDefault="00BC0641" w:rsidP="00BC0641">
      <w:pPr>
        <w:spacing w:after="0" w:line="240" w:lineRule="auto"/>
        <w:ind w:left="708"/>
        <w:rPr>
          <w:rFonts w:cs="Arial"/>
          <w:u w:val="single"/>
          <w:lang w:val="nl-NL"/>
        </w:rPr>
      </w:pPr>
      <w:r w:rsidRPr="00BC0641">
        <w:rPr>
          <w:rFonts w:cs="Arial"/>
          <w:u w:val="single"/>
          <w:lang w:val="nl-NL"/>
        </w:rPr>
        <w:t>Juistheid</w:t>
      </w:r>
    </w:p>
    <w:p w:rsidR="00BC0641" w:rsidRPr="00BC0641" w:rsidRDefault="00BC0641" w:rsidP="00BC0641">
      <w:pPr>
        <w:spacing w:after="0" w:line="240" w:lineRule="auto"/>
        <w:ind w:left="708"/>
        <w:rPr>
          <w:rFonts w:cs="Arial"/>
          <w:lang w:val="nl-NL"/>
        </w:rPr>
      </w:pPr>
      <w:r w:rsidRPr="00BC0641">
        <w:rPr>
          <w:rFonts w:cs="Arial"/>
          <w:lang w:val="nl-NL"/>
        </w:rPr>
        <w:t>Een testresultaat is waardeloos als de juistheid niet goed is. Meet daarom de algemeen geaccepteerde standaard van de test als monster om te bewijzen dat er niet heel reproduceerbaar en lineair, onjuist, gemeten wordt.</w:t>
      </w:r>
    </w:p>
    <w:p w:rsidR="00BC0641" w:rsidRPr="00BC0641" w:rsidRDefault="00BC0641" w:rsidP="00BC0641">
      <w:pPr>
        <w:spacing w:after="0" w:line="240" w:lineRule="auto"/>
        <w:ind w:left="708"/>
        <w:rPr>
          <w:rFonts w:cs="Arial"/>
          <w:lang w:val="nl-NL"/>
        </w:rPr>
      </w:pPr>
      <w:r w:rsidRPr="00BC0641">
        <w:rPr>
          <w:rFonts w:cs="Arial"/>
          <w:lang w:val="nl-NL"/>
        </w:rPr>
        <w:t xml:space="preserve">Meet de oer-standaard als zijnde een monster in 6 afzonderlijke metingen en bereken het gemiddelde en de variatiecoëfficiënt van het resultaat. Keur de test af als de waarde meer dan 4% afwijkt van de nominale waarde of de variatiecoëfficiënt van het gemiddelde meer dan 8%. </w:t>
      </w:r>
    </w:p>
    <w:p w:rsidR="00BC0641" w:rsidRPr="00BC0641" w:rsidRDefault="00BC0641" w:rsidP="00BC0641">
      <w:pPr>
        <w:spacing w:after="0" w:line="240" w:lineRule="auto"/>
        <w:ind w:left="708"/>
        <w:rPr>
          <w:rFonts w:cs="Arial"/>
          <w:lang w:val="nl-NL"/>
        </w:rPr>
      </w:pPr>
      <w:r w:rsidRPr="00BC0641">
        <w:rPr>
          <w:rFonts w:cs="Arial"/>
          <w:lang w:val="nl-NL"/>
        </w:rPr>
        <w:t>Herhaal deze juistheid test eenmaal als de eisen niet gehaald worden.</w:t>
      </w:r>
    </w:p>
    <w:p w:rsidR="00BC0641" w:rsidRPr="00BC0641" w:rsidRDefault="00BC0641" w:rsidP="00BC0641">
      <w:pPr>
        <w:spacing w:after="0" w:line="240" w:lineRule="auto"/>
        <w:ind w:left="708"/>
        <w:rPr>
          <w:rFonts w:cs="Arial"/>
          <w:lang w:val="nl-NL"/>
        </w:rPr>
      </w:pPr>
      <w:r w:rsidRPr="00BC0641">
        <w:rPr>
          <w:rFonts w:cs="Arial"/>
          <w:lang w:val="nl-NL"/>
        </w:rPr>
        <w:t xml:space="preserve">Dit is het minimale protocol om de logit-regressie te valideren in een ELISA. Daarnaast zijn matrices waarin gemeten wordt, storende elementen in de monsters, robuustheid, normaalwaarden, </w:t>
      </w:r>
      <w:proofErr w:type="spellStart"/>
      <w:r w:rsidRPr="00BC0641">
        <w:rPr>
          <w:rFonts w:cs="Arial"/>
          <w:lang w:val="nl-NL"/>
        </w:rPr>
        <w:t>carry</w:t>
      </w:r>
      <w:proofErr w:type="spellEnd"/>
      <w:r w:rsidRPr="00BC0641">
        <w:rPr>
          <w:rFonts w:cs="Arial"/>
          <w:lang w:val="nl-NL"/>
        </w:rPr>
        <w:t>-over en monsterstabiliteit belangrijke elementen in de validatie.</w:t>
      </w:r>
    </w:p>
    <w:p w:rsidR="00BC0641" w:rsidRPr="00BC0641" w:rsidRDefault="00BC0641" w:rsidP="00BC0641">
      <w:pPr>
        <w:spacing w:after="0" w:line="240" w:lineRule="auto"/>
        <w:rPr>
          <w:rFonts w:cs="Arial"/>
          <w:lang w:val="nl-NL"/>
        </w:rPr>
      </w:pPr>
    </w:p>
    <w:p w:rsidR="00BC0641" w:rsidRPr="00BC0641" w:rsidRDefault="00BC0641" w:rsidP="00BC0641">
      <w:pPr>
        <w:spacing w:after="0" w:line="240" w:lineRule="auto"/>
        <w:ind w:left="709"/>
        <w:rPr>
          <w:rFonts w:cs="Arial"/>
          <w:u w:val="single"/>
          <w:lang w:val="nl-NL"/>
        </w:rPr>
      </w:pPr>
      <w:r w:rsidRPr="00BC0641">
        <w:rPr>
          <w:rFonts w:cs="Arial"/>
          <w:u w:val="single"/>
          <w:lang w:val="nl-NL"/>
        </w:rPr>
        <w:t>Recovery</w:t>
      </w:r>
    </w:p>
    <w:p w:rsidR="00BC0641" w:rsidRPr="00BC0641" w:rsidRDefault="00BC0641" w:rsidP="00BC0641">
      <w:pPr>
        <w:spacing w:after="0" w:line="240" w:lineRule="auto"/>
        <w:ind w:left="709"/>
        <w:rPr>
          <w:rFonts w:cs="Arial"/>
          <w:lang w:val="nl-NL"/>
        </w:rPr>
      </w:pPr>
      <w:r w:rsidRPr="00BC0641">
        <w:rPr>
          <w:rFonts w:cs="Arial"/>
          <w:lang w:val="nl-NL"/>
        </w:rPr>
        <w:t>De recovery (terugwinning) van de berekende waarde ten opzichte van de nominale waarde van de dosis is idealiter 100%. Stel van te voren een eis op en controleer of deze gehaald wordt.</w:t>
      </w:r>
    </w:p>
    <w:p w:rsidR="00BC0641" w:rsidRPr="00BC0641" w:rsidRDefault="00BC0641" w:rsidP="00BC0641">
      <w:pPr>
        <w:spacing w:after="0" w:line="240" w:lineRule="auto"/>
        <w:ind w:left="709"/>
        <w:rPr>
          <w:rFonts w:cs="Arial"/>
          <w:lang w:val="nl-NL"/>
        </w:rPr>
      </w:pPr>
    </w:p>
    <w:p w:rsidR="00BC0641" w:rsidRPr="00BC0641" w:rsidRDefault="00BC0641" w:rsidP="00BC0641">
      <w:pPr>
        <w:spacing w:after="0" w:line="240" w:lineRule="auto"/>
        <w:ind w:left="709"/>
        <w:rPr>
          <w:rFonts w:ascii="Arial" w:eastAsia="Times New Roman" w:hAnsi="Arial" w:cs="Times New Roman"/>
          <w:sz w:val="18"/>
          <w:szCs w:val="18"/>
          <w:lang w:val="nl-NL" w:eastAsia="x-none"/>
        </w:rPr>
      </w:pPr>
      <w:r w:rsidRPr="00BC0641">
        <w:rPr>
          <w:rFonts w:ascii="Arial" w:eastAsia="Times New Roman" w:hAnsi="Arial" w:cs="Times New Roman"/>
          <w:sz w:val="18"/>
          <w:szCs w:val="18"/>
          <w:lang w:val="nl-NL" w:eastAsia="x-none"/>
        </w:rPr>
        <w:t>Tabel: Voorbeeld recovery en Intra-assay variatieberekening</w:t>
      </w:r>
    </w:p>
    <w:tbl>
      <w:tblPr>
        <w:tblW w:w="62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01"/>
        <w:gridCol w:w="1636"/>
        <w:gridCol w:w="1488"/>
        <w:gridCol w:w="1417"/>
      </w:tblGrid>
      <w:tr w:rsidR="00BC0641" w:rsidRPr="00BC0641" w:rsidTr="00BC0641">
        <w:trPr>
          <w:trHeight w:val="408"/>
          <w:jc w:val="center"/>
        </w:trPr>
        <w:tc>
          <w:tcPr>
            <w:tcW w:w="1701" w:type="dxa"/>
            <w:shd w:val="clear" w:color="auto" w:fill="auto"/>
            <w:vAlign w:val="bottom"/>
          </w:tcPr>
          <w:p w:rsidR="00BC0641" w:rsidRPr="00BC0641" w:rsidRDefault="00BC0641" w:rsidP="00BC0641">
            <w:pPr>
              <w:spacing w:after="0" w:line="240" w:lineRule="auto"/>
              <w:rPr>
                <w:rFonts w:cs="Arial"/>
                <w:sz w:val="18"/>
                <w:szCs w:val="16"/>
                <w:lang w:val="nl-NL"/>
              </w:rPr>
            </w:pPr>
            <w:r w:rsidRPr="00BC0641">
              <w:rPr>
                <w:rFonts w:cs="Arial"/>
                <w:sz w:val="18"/>
                <w:szCs w:val="16"/>
                <w:lang w:val="nl-NL"/>
              </w:rPr>
              <w:t>Intra-assay variatie</w:t>
            </w:r>
          </w:p>
        </w:tc>
        <w:tc>
          <w:tcPr>
            <w:tcW w:w="1636" w:type="dxa"/>
            <w:shd w:val="clear" w:color="auto" w:fill="auto"/>
            <w:vAlign w:val="bottom"/>
          </w:tcPr>
          <w:p w:rsidR="00BC0641" w:rsidRPr="00BC0641" w:rsidRDefault="00BC0641" w:rsidP="00BC0641">
            <w:pPr>
              <w:spacing w:after="0" w:line="240" w:lineRule="auto"/>
              <w:rPr>
                <w:rFonts w:cs="Arial"/>
                <w:sz w:val="18"/>
                <w:szCs w:val="16"/>
                <w:lang w:val="nl-NL"/>
              </w:rPr>
            </w:pPr>
            <w:r w:rsidRPr="00BC0641">
              <w:rPr>
                <w:rFonts w:cs="Arial"/>
                <w:sz w:val="18"/>
                <w:szCs w:val="16"/>
                <w:lang w:val="nl-NL"/>
              </w:rPr>
              <w:t>Lage concentratie</w:t>
            </w:r>
          </w:p>
        </w:tc>
        <w:tc>
          <w:tcPr>
            <w:tcW w:w="1488" w:type="dxa"/>
            <w:shd w:val="clear" w:color="auto" w:fill="auto"/>
            <w:vAlign w:val="bottom"/>
          </w:tcPr>
          <w:p w:rsidR="00BC0641" w:rsidRPr="00BC0641" w:rsidRDefault="00BC0641" w:rsidP="00BC0641">
            <w:pPr>
              <w:spacing w:after="0" w:line="240" w:lineRule="auto"/>
              <w:rPr>
                <w:rFonts w:cs="Arial"/>
                <w:sz w:val="18"/>
                <w:szCs w:val="16"/>
                <w:lang w:val="nl-NL"/>
              </w:rPr>
            </w:pPr>
            <w:r w:rsidRPr="00BC0641">
              <w:rPr>
                <w:rFonts w:cs="Arial"/>
                <w:sz w:val="18"/>
                <w:szCs w:val="16"/>
                <w:lang w:val="nl-NL"/>
              </w:rPr>
              <w:t>Medium concentratie</w:t>
            </w:r>
          </w:p>
        </w:tc>
        <w:tc>
          <w:tcPr>
            <w:tcW w:w="1417" w:type="dxa"/>
            <w:shd w:val="clear" w:color="auto" w:fill="auto"/>
            <w:vAlign w:val="bottom"/>
          </w:tcPr>
          <w:p w:rsidR="00BC0641" w:rsidRPr="00BC0641" w:rsidRDefault="00BC0641" w:rsidP="00BC0641">
            <w:pPr>
              <w:spacing w:after="0" w:line="240" w:lineRule="auto"/>
              <w:rPr>
                <w:rFonts w:cs="Arial"/>
                <w:sz w:val="18"/>
                <w:szCs w:val="16"/>
                <w:lang w:val="nl-NL"/>
              </w:rPr>
            </w:pPr>
            <w:r w:rsidRPr="00BC0641">
              <w:rPr>
                <w:rFonts w:cs="Arial"/>
                <w:sz w:val="18"/>
                <w:szCs w:val="16"/>
                <w:lang w:val="nl-NL"/>
              </w:rPr>
              <w:t>Hoge concentratie</w:t>
            </w:r>
          </w:p>
        </w:tc>
      </w:tr>
      <w:tr w:rsidR="00BC0641" w:rsidRPr="00BC0641" w:rsidTr="00BC0641">
        <w:trPr>
          <w:trHeight w:val="443"/>
          <w:jc w:val="center"/>
        </w:trPr>
        <w:tc>
          <w:tcPr>
            <w:tcW w:w="1701" w:type="dxa"/>
            <w:shd w:val="clear" w:color="auto" w:fill="auto"/>
            <w:vAlign w:val="bottom"/>
          </w:tcPr>
          <w:p w:rsidR="00BC0641" w:rsidRPr="00BC0641" w:rsidRDefault="00BC0641" w:rsidP="00BC0641">
            <w:pPr>
              <w:spacing w:after="0" w:line="240" w:lineRule="auto"/>
              <w:rPr>
                <w:rFonts w:cs="Arial"/>
                <w:sz w:val="18"/>
                <w:szCs w:val="16"/>
                <w:lang w:val="nl-NL"/>
              </w:rPr>
            </w:pPr>
            <w:r w:rsidRPr="00BC0641">
              <w:rPr>
                <w:rFonts w:cs="Arial"/>
                <w:sz w:val="18"/>
                <w:szCs w:val="16"/>
                <w:lang w:val="nl-NL"/>
              </w:rPr>
              <w:t xml:space="preserve">Nominale waarde </w:t>
            </w:r>
          </w:p>
          <w:p w:rsidR="00BC0641" w:rsidRPr="00BC0641" w:rsidRDefault="00BC0641" w:rsidP="00BC0641">
            <w:pPr>
              <w:spacing w:after="0" w:line="240" w:lineRule="auto"/>
              <w:rPr>
                <w:rFonts w:cs="Arial"/>
                <w:sz w:val="18"/>
                <w:szCs w:val="16"/>
                <w:lang w:val="nl-NL"/>
              </w:rPr>
            </w:pPr>
            <w:r w:rsidRPr="00BC0641">
              <w:rPr>
                <w:rFonts w:cs="Arial"/>
                <w:sz w:val="18"/>
                <w:szCs w:val="16"/>
                <w:lang w:val="nl-NL"/>
              </w:rPr>
              <w:t>monster</w:t>
            </w:r>
          </w:p>
        </w:tc>
        <w:tc>
          <w:tcPr>
            <w:tcW w:w="1636" w:type="dxa"/>
            <w:tcBorders>
              <w:bottom w:val="single" w:sz="12" w:space="0" w:color="auto"/>
            </w:tcBorders>
            <w:shd w:val="clear" w:color="auto" w:fill="auto"/>
            <w:vAlign w:val="center"/>
          </w:tcPr>
          <w:p w:rsidR="00BC0641" w:rsidRPr="00BC0641" w:rsidRDefault="00BC0641" w:rsidP="00BC0641">
            <w:pPr>
              <w:spacing w:after="0" w:line="240" w:lineRule="auto"/>
              <w:jc w:val="center"/>
              <w:rPr>
                <w:rFonts w:cs="Arial"/>
                <w:sz w:val="18"/>
                <w:szCs w:val="16"/>
                <w:lang w:val="nl-NL"/>
              </w:rPr>
            </w:pPr>
            <w:r w:rsidRPr="00BC0641">
              <w:rPr>
                <w:rFonts w:cs="Arial"/>
                <w:sz w:val="18"/>
                <w:szCs w:val="16"/>
                <w:lang w:val="nl-NL"/>
              </w:rPr>
              <w:t>0.95</w:t>
            </w:r>
          </w:p>
        </w:tc>
        <w:tc>
          <w:tcPr>
            <w:tcW w:w="1488" w:type="dxa"/>
            <w:tcBorders>
              <w:bottom w:val="single" w:sz="12" w:space="0" w:color="auto"/>
            </w:tcBorders>
            <w:shd w:val="clear" w:color="auto" w:fill="auto"/>
            <w:vAlign w:val="center"/>
          </w:tcPr>
          <w:p w:rsidR="00BC0641" w:rsidRPr="00BC0641" w:rsidRDefault="00BC0641" w:rsidP="00BC0641">
            <w:pPr>
              <w:spacing w:after="0" w:line="240" w:lineRule="auto"/>
              <w:jc w:val="center"/>
              <w:rPr>
                <w:rFonts w:cs="Arial"/>
                <w:sz w:val="18"/>
                <w:szCs w:val="16"/>
                <w:lang w:val="nl-NL"/>
              </w:rPr>
            </w:pPr>
            <w:r w:rsidRPr="00BC0641">
              <w:rPr>
                <w:rFonts w:cs="Arial"/>
                <w:sz w:val="18"/>
                <w:szCs w:val="16"/>
                <w:lang w:val="nl-NL"/>
              </w:rPr>
              <w:t>4.0</w:t>
            </w:r>
          </w:p>
        </w:tc>
        <w:tc>
          <w:tcPr>
            <w:tcW w:w="1417" w:type="dxa"/>
            <w:tcBorders>
              <w:bottom w:val="single" w:sz="12" w:space="0" w:color="auto"/>
            </w:tcBorders>
            <w:shd w:val="clear" w:color="auto" w:fill="auto"/>
            <w:vAlign w:val="center"/>
          </w:tcPr>
          <w:p w:rsidR="00BC0641" w:rsidRPr="00BC0641" w:rsidRDefault="00BC0641" w:rsidP="00BC0641">
            <w:pPr>
              <w:spacing w:after="0" w:line="240" w:lineRule="auto"/>
              <w:jc w:val="center"/>
              <w:rPr>
                <w:rFonts w:cs="Arial"/>
                <w:sz w:val="18"/>
                <w:szCs w:val="16"/>
                <w:lang w:val="nl-NL"/>
              </w:rPr>
            </w:pPr>
            <w:r w:rsidRPr="00BC0641">
              <w:rPr>
                <w:rFonts w:cs="Arial"/>
                <w:sz w:val="18"/>
                <w:szCs w:val="16"/>
                <w:lang w:val="nl-NL"/>
              </w:rPr>
              <w:t>20</w:t>
            </w:r>
          </w:p>
        </w:tc>
      </w:tr>
      <w:tr w:rsidR="00BC0641" w:rsidRPr="00BC0641" w:rsidTr="00BC0641">
        <w:trPr>
          <w:trHeight w:val="198"/>
          <w:jc w:val="center"/>
        </w:trPr>
        <w:tc>
          <w:tcPr>
            <w:tcW w:w="1701" w:type="dxa"/>
            <w:tcBorders>
              <w:right w:val="single" w:sz="12" w:space="0" w:color="auto"/>
            </w:tcBorders>
            <w:shd w:val="clear" w:color="auto" w:fill="auto"/>
            <w:noWrap/>
            <w:vAlign w:val="bottom"/>
          </w:tcPr>
          <w:p w:rsidR="00BC0641" w:rsidRPr="00BC0641" w:rsidRDefault="00BC0641" w:rsidP="00BC0641">
            <w:pPr>
              <w:spacing w:after="0" w:line="240" w:lineRule="auto"/>
              <w:rPr>
                <w:rFonts w:cs="Arial"/>
                <w:sz w:val="18"/>
                <w:szCs w:val="16"/>
                <w:lang w:val="nl-NL"/>
              </w:rPr>
            </w:pPr>
            <w:r w:rsidRPr="00BC0641">
              <w:rPr>
                <w:rFonts w:cs="Arial"/>
                <w:sz w:val="18"/>
                <w:szCs w:val="16"/>
                <w:lang w:val="nl-NL"/>
              </w:rPr>
              <w:t>Resultaat 1</w:t>
            </w:r>
          </w:p>
        </w:tc>
        <w:tc>
          <w:tcPr>
            <w:tcW w:w="1636" w:type="dxa"/>
            <w:tcBorders>
              <w:top w:val="single" w:sz="12" w:space="0" w:color="auto"/>
              <w:left w:val="single" w:sz="12" w:space="0" w:color="auto"/>
              <w:bottom w:val="single" w:sz="6" w:space="0" w:color="auto"/>
              <w:right w:val="single" w:sz="6" w:space="0" w:color="auto"/>
            </w:tcBorders>
            <w:shd w:val="clear" w:color="auto" w:fill="auto"/>
            <w:noWrap/>
            <w:vAlign w:val="bottom"/>
          </w:tcPr>
          <w:p w:rsidR="00BC0641" w:rsidRPr="00BC0641" w:rsidRDefault="00BC0641" w:rsidP="00BC0641">
            <w:pPr>
              <w:spacing w:after="0" w:line="240" w:lineRule="auto"/>
              <w:jc w:val="center"/>
              <w:rPr>
                <w:rFonts w:cs="Arial"/>
                <w:sz w:val="18"/>
                <w:szCs w:val="16"/>
                <w:lang w:val="nl-NL"/>
              </w:rPr>
            </w:pPr>
            <w:r w:rsidRPr="00BC0641">
              <w:rPr>
                <w:rFonts w:cs="Arial"/>
                <w:sz w:val="18"/>
                <w:szCs w:val="16"/>
                <w:lang w:val="nl-NL"/>
              </w:rPr>
              <w:t>0.95</w:t>
            </w:r>
          </w:p>
        </w:tc>
        <w:tc>
          <w:tcPr>
            <w:tcW w:w="1488" w:type="dxa"/>
            <w:tcBorders>
              <w:top w:val="single" w:sz="12" w:space="0" w:color="auto"/>
              <w:left w:val="single" w:sz="6" w:space="0" w:color="auto"/>
              <w:bottom w:val="single" w:sz="6" w:space="0" w:color="auto"/>
              <w:right w:val="single" w:sz="6" w:space="0" w:color="auto"/>
            </w:tcBorders>
            <w:shd w:val="clear" w:color="auto" w:fill="auto"/>
            <w:noWrap/>
            <w:vAlign w:val="bottom"/>
          </w:tcPr>
          <w:p w:rsidR="00BC0641" w:rsidRPr="00BC0641" w:rsidRDefault="00BC0641" w:rsidP="00BC0641">
            <w:pPr>
              <w:spacing w:after="0" w:line="240" w:lineRule="auto"/>
              <w:jc w:val="center"/>
              <w:rPr>
                <w:rFonts w:cs="Arial"/>
                <w:sz w:val="18"/>
                <w:szCs w:val="16"/>
                <w:lang w:val="nl-NL"/>
              </w:rPr>
            </w:pPr>
            <w:r w:rsidRPr="00BC0641">
              <w:rPr>
                <w:rFonts w:cs="Arial"/>
                <w:sz w:val="18"/>
                <w:szCs w:val="16"/>
                <w:lang w:val="nl-NL"/>
              </w:rPr>
              <w:t>4.3</w:t>
            </w:r>
          </w:p>
        </w:tc>
        <w:tc>
          <w:tcPr>
            <w:tcW w:w="1417" w:type="dxa"/>
            <w:tcBorders>
              <w:top w:val="single" w:sz="12" w:space="0" w:color="auto"/>
              <w:left w:val="single" w:sz="6" w:space="0" w:color="auto"/>
              <w:bottom w:val="single" w:sz="6" w:space="0" w:color="auto"/>
              <w:right w:val="single" w:sz="12" w:space="0" w:color="auto"/>
            </w:tcBorders>
            <w:shd w:val="clear" w:color="auto" w:fill="auto"/>
            <w:noWrap/>
            <w:vAlign w:val="bottom"/>
          </w:tcPr>
          <w:p w:rsidR="00BC0641" w:rsidRPr="00BC0641" w:rsidRDefault="00BC0641" w:rsidP="00BC0641">
            <w:pPr>
              <w:spacing w:after="0" w:line="240" w:lineRule="auto"/>
              <w:jc w:val="center"/>
              <w:rPr>
                <w:rFonts w:cs="Arial"/>
                <w:sz w:val="18"/>
                <w:szCs w:val="16"/>
                <w:lang w:val="nl-NL"/>
              </w:rPr>
            </w:pPr>
            <w:r w:rsidRPr="00BC0641">
              <w:rPr>
                <w:rFonts w:cs="Arial"/>
                <w:sz w:val="18"/>
                <w:szCs w:val="16"/>
                <w:lang w:val="nl-NL"/>
              </w:rPr>
              <w:t>18.8</w:t>
            </w:r>
          </w:p>
        </w:tc>
      </w:tr>
      <w:tr w:rsidR="00BC0641" w:rsidRPr="00BC0641" w:rsidTr="00BC0641">
        <w:trPr>
          <w:trHeight w:val="198"/>
          <w:jc w:val="center"/>
        </w:trPr>
        <w:tc>
          <w:tcPr>
            <w:tcW w:w="1701" w:type="dxa"/>
            <w:tcBorders>
              <w:right w:val="single" w:sz="12" w:space="0" w:color="auto"/>
            </w:tcBorders>
            <w:shd w:val="clear" w:color="auto" w:fill="auto"/>
            <w:noWrap/>
            <w:vAlign w:val="bottom"/>
          </w:tcPr>
          <w:p w:rsidR="00BC0641" w:rsidRPr="00BC0641" w:rsidRDefault="00BC0641" w:rsidP="00BC0641">
            <w:pPr>
              <w:spacing w:after="0" w:line="240" w:lineRule="auto"/>
              <w:rPr>
                <w:rFonts w:cs="Arial"/>
                <w:sz w:val="18"/>
                <w:szCs w:val="16"/>
                <w:lang w:val="nl-NL"/>
              </w:rPr>
            </w:pPr>
            <w:r w:rsidRPr="00BC0641">
              <w:rPr>
                <w:rFonts w:cs="Arial"/>
                <w:sz w:val="18"/>
                <w:szCs w:val="16"/>
                <w:lang w:val="nl-NL"/>
              </w:rPr>
              <w:t>Resultaat 2</w:t>
            </w:r>
          </w:p>
        </w:tc>
        <w:tc>
          <w:tcPr>
            <w:tcW w:w="1636" w:type="dxa"/>
            <w:tcBorders>
              <w:top w:val="single" w:sz="6" w:space="0" w:color="auto"/>
              <w:left w:val="single" w:sz="12" w:space="0" w:color="auto"/>
              <w:bottom w:val="single" w:sz="6" w:space="0" w:color="auto"/>
              <w:right w:val="single" w:sz="6" w:space="0" w:color="auto"/>
            </w:tcBorders>
            <w:shd w:val="clear" w:color="auto" w:fill="auto"/>
            <w:noWrap/>
            <w:vAlign w:val="bottom"/>
          </w:tcPr>
          <w:p w:rsidR="00BC0641" w:rsidRPr="00BC0641" w:rsidRDefault="00BC0641" w:rsidP="00BC0641">
            <w:pPr>
              <w:spacing w:after="0" w:line="240" w:lineRule="auto"/>
              <w:jc w:val="center"/>
              <w:rPr>
                <w:rFonts w:cs="Arial"/>
                <w:sz w:val="18"/>
                <w:szCs w:val="16"/>
                <w:lang w:val="nl-NL"/>
              </w:rPr>
            </w:pPr>
            <w:r w:rsidRPr="00BC0641">
              <w:rPr>
                <w:rFonts w:cs="Arial"/>
                <w:sz w:val="18"/>
                <w:szCs w:val="16"/>
                <w:lang w:val="nl-NL"/>
              </w:rPr>
              <w:t>0.89</w:t>
            </w:r>
          </w:p>
        </w:tc>
        <w:tc>
          <w:tcPr>
            <w:tcW w:w="1488" w:type="dxa"/>
            <w:tcBorders>
              <w:top w:val="single" w:sz="6" w:space="0" w:color="auto"/>
              <w:left w:val="single" w:sz="6" w:space="0" w:color="auto"/>
              <w:bottom w:val="single" w:sz="6" w:space="0" w:color="auto"/>
              <w:right w:val="single" w:sz="6" w:space="0" w:color="auto"/>
            </w:tcBorders>
            <w:shd w:val="clear" w:color="auto" w:fill="auto"/>
            <w:noWrap/>
            <w:vAlign w:val="bottom"/>
          </w:tcPr>
          <w:p w:rsidR="00BC0641" w:rsidRPr="00BC0641" w:rsidRDefault="00BC0641" w:rsidP="00BC0641">
            <w:pPr>
              <w:spacing w:after="0" w:line="240" w:lineRule="auto"/>
              <w:jc w:val="center"/>
              <w:rPr>
                <w:rFonts w:cs="Arial"/>
                <w:sz w:val="18"/>
                <w:szCs w:val="16"/>
                <w:lang w:val="nl-NL"/>
              </w:rPr>
            </w:pPr>
            <w:r w:rsidRPr="00BC0641">
              <w:rPr>
                <w:rFonts w:cs="Arial"/>
                <w:sz w:val="18"/>
                <w:szCs w:val="16"/>
                <w:lang w:val="nl-NL"/>
              </w:rPr>
              <w:t>4.1</w:t>
            </w:r>
          </w:p>
        </w:tc>
        <w:tc>
          <w:tcPr>
            <w:tcW w:w="1417" w:type="dxa"/>
            <w:tcBorders>
              <w:top w:val="single" w:sz="6" w:space="0" w:color="auto"/>
              <w:left w:val="single" w:sz="6" w:space="0" w:color="auto"/>
              <w:bottom w:val="single" w:sz="6" w:space="0" w:color="auto"/>
              <w:right w:val="single" w:sz="12" w:space="0" w:color="auto"/>
            </w:tcBorders>
            <w:shd w:val="clear" w:color="auto" w:fill="auto"/>
            <w:noWrap/>
            <w:vAlign w:val="bottom"/>
          </w:tcPr>
          <w:p w:rsidR="00BC0641" w:rsidRPr="00BC0641" w:rsidRDefault="00BC0641" w:rsidP="00BC0641">
            <w:pPr>
              <w:spacing w:after="0" w:line="240" w:lineRule="auto"/>
              <w:jc w:val="center"/>
              <w:rPr>
                <w:rFonts w:cs="Arial"/>
                <w:sz w:val="18"/>
                <w:szCs w:val="16"/>
                <w:lang w:val="nl-NL"/>
              </w:rPr>
            </w:pPr>
            <w:r w:rsidRPr="00BC0641">
              <w:rPr>
                <w:rFonts w:cs="Arial"/>
                <w:sz w:val="18"/>
                <w:szCs w:val="16"/>
                <w:lang w:val="nl-NL"/>
              </w:rPr>
              <w:t>19.3</w:t>
            </w:r>
          </w:p>
        </w:tc>
      </w:tr>
      <w:tr w:rsidR="00BC0641" w:rsidRPr="00BC0641" w:rsidTr="00BC0641">
        <w:trPr>
          <w:trHeight w:val="198"/>
          <w:jc w:val="center"/>
        </w:trPr>
        <w:tc>
          <w:tcPr>
            <w:tcW w:w="1701" w:type="dxa"/>
            <w:tcBorders>
              <w:right w:val="single" w:sz="12" w:space="0" w:color="auto"/>
            </w:tcBorders>
            <w:shd w:val="clear" w:color="auto" w:fill="auto"/>
            <w:noWrap/>
            <w:vAlign w:val="bottom"/>
          </w:tcPr>
          <w:p w:rsidR="00BC0641" w:rsidRPr="00BC0641" w:rsidRDefault="00BC0641" w:rsidP="00BC0641">
            <w:pPr>
              <w:spacing w:after="0" w:line="240" w:lineRule="auto"/>
              <w:rPr>
                <w:rFonts w:cs="Arial"/>
                <w:sz w:val="18"/>
                <w:szCs w:val="16"/>
                <w:lang w:val="nl-NL"/>
              </w:rPr>
            </w:pPr>
            <w:r w:rsidRPr="00BC0641">
              <w:rPr>
                <w:rFonts w:cs="Arial"/>
                <w:sz w:val="18"/>
                <w:szCs w:val="16"/>
                <w:lang w:val="nl-NL"/>
              </w:rPr>
              <w:t>Resultaat 3</w:t>
            </w:r>
          </w:p>
        </w:tc>
        <w:tc>
          <w:tcPr>
            <w:tcW w:w="1636" w:type="dxa"/>
            <w:tcBorders>
              <w:top w:val="single" w:sz="6" w:space="0" w:color="auto"/>
              <w:left w:val="single" w:sz="12" w:space="0" w:color="auto"/>
              <w:bottom w:val="single" w:sz="6" w:space="0" w:color="auto"/>
              <w:right w:val="single" w:sz="6" w:space="0" w:color="auto"/>
            </w:tcBorders>
            <w:shd w:val="clear" w:color="auto" w:fill="auto"/>
            <w:noWrap/>
            <w:vAlign w:val="bottom"/>
          </w:tcPr>
          <w:p w:rsidR="00BC0641" w:rsidRPr="00BC0641" w:rsidRDefault="00BC0641" w:rsidP="00BC0641">
            <w:pPr>
              <w:spacing w:after="0" w:line="240" w:lineRule="auto"/>
              <w:jc w:val="center"/>
              <w:rPr>
                <w:rFonts w:cs="Arial"/>
                <w:sz w:val="18"/>
                <w:szCs w:val="16"/>
                <w:lang w:val="nl-NL"/>
              </w:rPr>
            </w:pPr>
            <w:r w:rsidRPr="00BC0641">
              <w:rPr>
                <w:rFonts w:cs="Arial"/>
                <w:sz w:val="18"/>
                <w:szCs w:val="16"/>
                <w:lang w:val="nl-NL"/>
              </w:rPr>
              <w:t>0.97</w:t>
            </w:r>
          </w:p>
        </w:tc>
        <w:tc>
          <w:tcPr>
            <w:tcW w:w="1488" w:type="dxa"/>
            <w:tcBorders>
              <w:top w:val="single" w:sz="6" w:space="0" w:color="auto"/>
              <w:left w:val="single" w:sz="6" w:space="0" w:color="auto"/>
              <w:bottom w:val="single" w:sz="6" w:space="0" w:color="auto"/>
              <w:right w:val="single" w:sz="6" w:space="0" w:color="auto"/>
            </w:tcBorders>
            <w:shd w:val="clear" w:color="auto" w:fill="auto"/>
            <w:noWrap/>
            <w:vAlign w:val="bottom"/>
          </w:tcPr>
          <w:p w:rsidR="00BC0641" w:rsidRPr="00BC0641" w:rsidRDefault="00BC0641" w:rsidP="00BC0641">
            <w:pPr>
              <w:spacing w:after="0" w:line="240" w:lineRule="auto"/>
              <w:jc w:val="center"/>
              <w:rPr>
                <w:rFonts w:cs="Arial"/>
                <w:sz w:val="18"/>
                <w:szCs w:val="16"/>
                <w:lang w:val="nl-NL"/>
              </w:rPr>
            </w:pPr>
            <w:r w:rsidRPr="00BC0641">
              <w:rPr>
                <w:rFonts w:cs="Arial"/>
                <w:sz w:val="18"/>
                <w:szCs w:val="16"/>
                <w:lang w:val="nl-NL"/>
              </w:rPr>
              <w:t>4.0</w:t>
            </w:r>
          </w:p>
        </w:tc>
        <w:tc>
          <w:tcPr>
            <w:tcW w:w="1417" w:type="dxa"/>
            <w:tcBorders>
              <w:top w:val="single" w:sz="6" w:space="0" w:color="auto"/>
              <w:left w:val="single" w:sz="6" w:space="0" w:color="auto"/>
              <w:bottom w:val="single" w:sz="6" w:space="0" w:color="auto"/>
              <w:right w:val="single" w:sz="12" w:space="0" w:color="auto"/>
            </w:tcBorders>
            <w:shd w:val="clear" w:color="auto" w:fill="auto"/>
            <w:noWrap/>
            <w:vAlign w:val="bottom"/>
          </w:tcPr>
          <w:p w:rsidR="00BC0641" w:rsidRPr="00BC0641" w:rsidRDefault="00BC0641" w:rsidP="00BC0641">
            <w:pPr>
              <w:spacing w:after="0" w:line="240" w:lineRule="auto"/>
              <w:jc w:val="center"/>
              <w:rPr>
                <w:rFonts w:cs="Arial"/>
                <w:sz w:val="18"/>
                <w:szCs w:val="16"/>
                <w:lang w:val="nl-NL"/>
              </w:rPr>
            </w:pPr>
            <w:r w:rsidRPr="00BC0641">
              <w:rPr>
                <w:rFonts w:cs="Arial"/>
                <w:sz w:val="18"/>
                <w:szCs w:val="16"/>
                <w:lang w:val="nl-NL"/>
              </w:rPr>
              <w:t>17.5</w:t>
            </w:r>
          </w:p>
        </w:tc>
      </w:tr>
      <w:tr w:rsidR="00BC0641" w:rsidRPr="00BC0641" w:rsidTr="00BC0641">
        <w:trPr>
          <w:trHeight w:val="198"/>
          <w:jc w:val="center"/>
        </w:trPr>
        <w:tc>
          <w:tcPr>
            <w:tcW w:w="1701" w:type="dxa"/>
            <w:tcBorders>
              <w:right w:val="single" w:sz="12" w:space="0" w:color="auto"/>
            </w:tcBorders>
            <w:shd w:val="clear" w:color="auto" w:fill="auto"/>
            <w:noWrap/>
            <w:vAlign w:val="bottom"/>
          </w:tcPr>
          <w:p w:rsidR="00BC0641" w:rsidRPr="00BC0641" w:rsidRDefault="00BC0641" w:rsidP="00BC0641">
            <w:pPr>
              <w:spacing w:after="0" w:line="240" w:lineRule="auto"/>
              <w:rPr>
                <w:rFonts w:cs="Arial"/>
                <w:sz w:val="18"/>
                <w:szCs w:val="16"/>
                <w:lang w:val="nl-NL"/>
              </w:rPr>
            </w:pPr>
            <w:r w:rsidRPr="00BC0641">
              <w:rPr>
                <w:rFonts w:cs="Arial"/>
                <w:sz w:val="18"/>
                <w:szCs w:val="16"/>
                <w:lang w:val="nl-NL"/>
              </w:rPr>
              <w:t>Resultaat 4</w:t>
            </w:r>
          </w:p>
        </w:tc>
        <w:tc>
          <w:tcPr>
            <w:tcW w:w="1636" w:type="dxa"/>
            <w:tcBorders>
              <w:top w:val="single" w:sz="6" w:space="0" w:color="auto"/>
              <w:left w:val="single" w:sz="12" w:space="0" w:color="auto"/>
              <w:bottom w:val="single" w:sz="6" w:space="0" w:color="auto"/>
              <w:right w:val="single" w:sz="6" w:space="0" w:color="auto"/>
            </w:tcBorders>
            <w:shd w:val="clear" w:color="auto" w:fill="auto"/>
            <w:noWrap/>
            <w:vAlign w:val="bottom"/>
          </w:tcPr>
          <w:p w:rsidR="00BC0641" w:rsidRPr="00BC0641" w:rsidRDefault="00BC0641" w:rsidP="00BC0641">
            <w:pPr>
              <w:spacing w:after="0" w:line="240" w:lineRule="auto"/>
              <w:jc w:val="center"/>
              <w:rPr>
                <w:rFonts w:cs="Arial"/>
                <w:sz w:val="18"/>
                <w:szCs w:val="16"/>
                <w:lang w:val="nl-NL"/>
              </w:rPr>
            </w:pPr>
            <w:r w:rsidRPr="00BC0641">
              <w:rPr>
                <w:rFonts w:cs="Arial"/>
                <w:sz w:val="18"/>
                <w:szCs w:val="16"/>
                <w:lang w:val="nl-NL"/>
              </w:rPr>
              <w:t>0.99</w:t>
            </w:r>
          </w:p>
        </w:tc>
        <w:tc>
          <w:tcPr>
            <w:tcW w:w="1488" w:type="dxa"/>
            <w:tcBorders>
              <w:top w:val="single" w:sz="6" w:space="0" w:color="auto"/>
              <w:left w:val="single" w:sz="6" w:space="0" w:color="auto"/>
              <w:bottom w:val="single" w:sz="6" w:space="0" w:color="auto"/>
              <w:right w:val="single" w:sz="6" w:space="0" w:color="auto"/>
            </w:tcBorders>
            <w:shd w:val="clear" w:color="auto" w:fill="auto"/>
            <w:noWrap/>
            <w:vAlign w:val="bottom"/>
          </w:tcPr>
          <w:p w:rsidR="00BC0641" w:rsidRPr="00BC0641" w:rsidRDefault="00BC0641" w:rsidP="00BC0641">
            <w:pPr>
              <w:spacing w:after="0" w:line="240" w:lineRule="auto"/>
              <w:jc w:val="center"/>
              <w:rPr>
                <w:rFonts w:cs="Arial"/>
                <w:sz w:val="18"/>
                <w:szCs w:val="16"/>
                <w:lang w:val="nl-NL"/>
              </w:rPr>
            </w:pPr>
            <w:r w:rsidRPr="00BC0641">
              <w:rPr>
                <w:rFonts w:cs="Arial"/>
                <w:sz w:val="18"/>
                <w:szCs w:val="16"/>
                <w:lang w:val="nl-NL"/>
              </w:rPr>
              <w:t>4.1</w:t>
            </w:r>
          </w:p>
        </w:tc>
        <w:tc>
          <w:tcPr>
            <w:tcW w:w="1417" w:type="dxa"/>
            <w:tcBorders>
              <w:top w:val="single" w:sz="6" w:space="0" w:color="auto"/>
              <w:left w:val="single" w:sz="6" w:space="0" w:color="auto"/>
              <w:bottom w:val="single" w:sz="6" w:space="0" w:color="auto"/>
              <w:right w:val="single" w:sz="12" w:space="0" w:color="auto"/>
            </w:tcBorders>
            <w:shd w:val="clear" w:color="auto" w:fill="auto"/>
            <w:noWrap/>
            <w:vAlign w:val="bottom"/>
          </w:tcPr>
          <w:p w:rsidR="00BC0641" w:rsidRPr="00BC0641" w:rsidRDefault="00BC0641" w:rsidP="00BC0641">
            <w:pPr>
              <w:spacing w:after="0" w:line="240" w:lineRule="auto"/>
              <w:jc w:val="center"/>
              <w:rPr>
                <w:rFonts w:cs="Arial"/>
                <w:sz w:val="18"/>
                <w:szCs w:val="16"/>
                <w:lang w:val="nl-NL"/>
              </w:rPr>
            </w:pPr>
            <w:r w:rsidRPr="00BC0641">
              <w:rPr>
                <w:rFonts w:cs="Arial"/>
                <w:sz w:val="18"/>
                <w:szCs w:val="16"/>
                <w:lang w:val="nl-NL"/>
              </w:rPr>
              <w:t>18.1</w:t>
            </w:r>
          </w:p>
        </w:tc>
      </w:tr>
      <w:tr w:rsidR="00BC0641" w:rsidRPr="00BC0641" w:rsidTr="00BC0641">
        <w:trPr>
          <w:trHeight w:val="209"/>
          <w:jc w:val="center"/>
        </w:trPr>
        <w:tc>
          <w:tcPr>
            <w:tcW w:w="1701" w:type="dxa"/>
            <w:tcBorders>
              <w:right w:val="single" w:sz="12" w:space="0" w:color="auto"/>
            </w:tcBorders>
            <w:shd w:val="clear" w:color="auto" w:fill="auto"/>
            <w:noWrap/>
            <w:vAlign w:val="bottom"/>
          </w:tcPr>
          <w:p w:rsidR="00BC0641" w:rsidRPr="00BC0641" w:rsidRDefault="00BC0641" w:rsidP="00BC0641">
            <w:pPr>
              <w:spacing w:after="0" w:line="240" w:lineRule="auto"/>
              <w:rPr>
                <w:rFonts w:cs="Arial"/>
                <w:sz w:val="18"/>
                <w:szCs w:val="16"/>
                <w:lang w:val="nl-NL"/>
              </w:rPr>
            </w:pPr>
            <w:r w:rsidRPr="00BC0641">
              <w:rPr>
                <w:rFonts w:cs="Arial"/>
                <w:sz w:val="18"/>
                <w:szCs w:val="16"/>
                <w:lang w:val="nl-NL"/>
              </w:rPr>
              <w:t>Resultaat 5</w:t>
            </w:r>
          </w:p>
        </w:tc>
        <w:tc>
          <w:tcPr>
            <w:tcW w:w="1636" w:type="dxa"/>
            <w:tcBorders>
              <w:top w:val="single" w:sz="6" w:space="0" w:color="auto"/>
              <w:left w:val="single" w:sz="12" w:space="0" w:color="auto"/>
              <w:bottom w:val="single" w:sz="12" w:space="0" w:color="auto"/>
              <w:right w:val="single" w:sz="6" w:space="0" w:color="auto"/>
            </w:tcBorders>
            <w:shd w:val="clear" w:color="auto" w:fill="auto"/>
            <w:noWrap/>
            <w:vAlign w:val="bottom"/>
          </w:tcPr>
          <w:p w:rsidR="00BC0641" w:rsidRPr="00BC0641" w:rsidRDefault="00BC0641" w:rsidP="00BC0641">
            <w:pPr>
              <w:spacing w:after="0" w:line="240" w:lineRule="auto"/>
              <w:jc w:val="center"/>
              <w:rPr>
                <w:rFonts w:cs="Arial"/>
                <w:sz w:val="18"/>
                <w:szCs w:val="16"/>
                <w:lang w:val="nl-NL"/>
              </w:rPr>
            </w:pPr>
            <w:r w:rsidRPr="00BC0641">
              <w:rPr>
                <w:rFonts w:cs="Arial"/>
                <w:sz w:val="18"/>
                <w:szCs w:val="16"/>
                <w:lang w:val="nl-NL"/>
              </w:rPr>
              <w:t>0.93</w:t>
            </w:r>
          </w:p>
        </w:tc>
        <w:tc>
          <w:tcPr>
            <w:tcW w:w="1488" w:type="dxa"/>
            <w:tcBorders>
              <w:top w:val="single" w:sz="6" w:space="0" w:color="auto"/>
              <w:left w:val="single" w:sz="6" w:space="0" w:color="auto"/>
              <w:bottom w:val="single" w:sz="12" w:space="0" w:color="auto"/>
              <w:right w:val="single" w:sz="6" w:space="0" w:color="auto"/>
            </w:tcBorders>
            <w:shd w:val="clear" w:color="auto" w:fill="auto"/>
            <w:noWrap/>
            <w:vAlign w:val="bottom"/>
          </w:tcPr>
          <w:p w:rsidR="00BC0641" w:rsidRPr="00BC0641" w:rsidRDefault="00BC0641" w:rsidP="00BC0641">
            <w:pPr>
              <w:spacing w:after="0" w:line="240" w:lineRule="auto"/>
              <w:jc w:val="center"/>
              <w:rPr>
                <w:rFonts w:cs="Arial"/>
                <w:sz w:val="18"/>
                <w:szCs w:val="16"/>
                <w:lang w:val="nl-NL"/>
              </w:rPr>
            </w:pPr>
            <w:r w:rsidRPr="00BC0641">
              <w:rPr>
                <w:rFonts w:cs="Arial"/>
                <w:sz w:val="18"/>
                <w:szCs w:val="16"/>
                <w:lang w:val="nl-NL"/>
              </w:rPr>
              <w:t>4.3</w:t>
            </w:r>
          </w:p>
        </w:tc>
        <w:tc>
          <w:tcPr>
            <w:tcW w:w="1417" w:type="dxa"/>
            <w:tcBorders>
              <w:top w:val="single" w:sz="6" w:space="0" w:color="auto"/>
              <w:left w:val="single" w:sz="6" w:space="0" w:color="auto"/>
              <w:bottom w:val="single" w:sz="12" w:space="0" w:color="auto"/>
              <w:right w:val="single" w:sz="12" w:space="0" w:color="auto"/>
            </w:tcBorders>
            <w:shd w:val="clear" w:color="auto" w:fill="auto"/>
            <w:noWrap/>
            <w:vAlign w:val="bottom"/>
          </w:tcPr>
          <w:p w:rsidR="00BC0641" w:rsidRPr="00BC0641" w:rsidRDefault="00BC0641" w:rsidP="00BC0641">
            <w:pPr>
              <w:spacing w:after="0" w:line="240" w:lineRule="auto"/>
              <w:jc w:val="center"/>
              <w:rPr>
                <w:rFonts w:cs="Arial"/>
                <w:sz w:val="18"/>
                <w:szCs w:val="16"/>
                <w:lang w:val="nl-NL"/>
              </w:rPr>
            </w:pPr>
            <w:r w:rsidRPr="00BC0641">
              <w:rPr>
                <w:rFonts w:cs="Arial"/>
                <w:sz w:val="18"/>
                <w:szCs w:val="16"/>
                <w:lang w:val="nl-NL"/>
              </w:rPr>
              <w:t>16.6</w:t>
            </w:r>
          </w:p>
        </w:tc>
      </w:tr>
      <w:tr w:rsidR="00BC0641" w:rsidRPr="00BC0641" w:rsidTr="00BC0641">
        <w:trPr>
          <w:trHeight w:val="209"/>
          <w:jc w:val="center"/>
        </w:trPr>
        <w:tc>
          <w:tcPr>
            <w:tcW w:w="1701" w:type="dxa"/>
            <w:tcBorders>
              <w:right w:val="single" w:sz="8" w:space="0" w:color="auto"/>
            </w:tcBorders>
            <w:shd w:val="clear" w:color="auto" w:fill="auto"/>
            <w:noWrap/>
            <w:vAlign w:val="bottom"/>
          </w:tcPr>
          <w:p w:rsidR="00BC0641" w:rsidRPr="00BC0641" w:rsidRDefault="00BC0641" w:rsidP="00BC0641">
            <w:pPr>
              <w:spacing w:after="0" w:line="240" w:lineRule="auto"/>
              <w:rPr>
                <w:rFonts w:cs="Arial"/>
                <w:sz w:val="18"/>
                <w:szCs w:val="16"/>
                <w:lang w:val="nl-NL"/>
              </w:rPr>
            </w:pPr>
            <w:r w:rsidRPr="00BC0641">
              <w:rPr>
                <w:rFonts w:cs="Arial"/>
                <w:sz w:val="18"/>
                <w:szCs w:val="16"/>
                <w:lang w:val="nl-NL"/>
              </w:rPr>
              <w:t>Gemiddelde</w:t>
            </w:r>
          </w:p>
        </w:tc>
        <w:tc>
          <w:tcPr>
            <w:tcW w:w="1636" w:type="dxa"/>
            <w:tcBorders>
              <w:top w:val="single" w:sz="12" w:space="0" w:color="auto"/>
              <w:left w:val="single" w:sz="8" w:space="0" w:color="auto"/>
              <w:bottom w:val="single" w:sz="8" w:space="0" w:color="auto"/>
              <w:right w:val="single" w:sz="8" w:space="0" w:color="auto"/>
            </w:tcBorders>
            <w:shd w:val="clear" w:color="auto" w:fill="auto"/>
            <w:noWrap/>
            <w:vAlign w:val="bottom"/>
          </w:tcPr>
          <w:p w:rsidR="00BC0641" w:rsidRPr="00BC0641" w:rsidRDefault="00BC0641" w:rsidP="00BC0641">
            <w:pPr>
              <w:spacing w:after="0" w:line="240" w:lineRule="auto"/>
              <w:jc w:val="center"/>
              <w:rPr>
                <w:rFonts w:cs="Arial"/>
                <w:sz w:val="18"/>
                <w:szCs w:val="16"/>
                <w:lang w:val="nl-NL"/>
              </w:rPr>
            </w:pPr>
            <w:r w:rsidRPr="00BC0641">
              <w:rPr>
                <w:rFonts w:cs="Arial"/>
                <w:sz w:val="18"/>
                <w:szCs w:val="16"/>
                <w:lang w:val="nl-NL"/>
              </w:rPr>
              <w:t>0.94</w:t>
            </w:r>
          </w:p>
        </w:tc>
        <w:tc>
          <w:tcPr>
            <w:tcW w:w="1488" w:type="dxa"/>
            <w:tcBorders>
              <w:top w:val="single" w:sz="12" w:space="0" w:color="auto"/>
              <w:left w:val="single" w:sz="8" w:space="0" w:color="auto"/>
              <w:bottom w:val="single" w:sz="8" w:space="0" w:color="auto"/>
              <w:right w:val="single" w:sz="8" w:space="0" w:color="auto"/>
            </w:tcBorders>
            <w:shd w:val="clear" w:color="auto" w:fill="auto"/>
            <w:noWrap/>
            <w:vAlign w:val="bottom"/>
          </w:tcPr>
          <w:p w:rsidR="00BC0641" w:rsidRPr="00BC0641" w:rsidRDefault="00BC0641" w:rsidP="00BC0641">
            <w:pPr>
              <w:spacing w:after="0" w:line="240" w:lineRule="auto"/>
              <w:jc w:val="center"/>
              <w:rPr>
                <w:rFonts w:cs="Arial"/>
                <w:sz w:val="18"/>
                <w:szCs w:val="16"/>
                <w:lang w:val="nl-NL"/>
              </w:rPr>
            </w:pPr>
            <w:r w:rsidRPr="00BC0641">
              <w:rPr>
                <w:rFonts w:cs="Arial"/>
                <w:sz w:val="18"/>
                <w:szCs w:val="16"/>
                <w:lang w:val="nl-NL"/>
              </w:rPr>
              <w:t>4.1</w:t>
            </w:r>
          </w:p>
        </w:tc>
        <w:tc>
          <w:tcPr>
            <w:tcW w:w="1417" w:type="dxa"/>
            <w:tcBorders>
              <w:top w:val="single" w:sz="12" w:space="0" w:color="auto"/>
              <w:left w:val="single" w:sz="8" w:space="0" w:color="auto"/>
              <w:bottom w:val="single" w:sz="8" w:space="0" w:color="auto"/>
              <w:right w:val="single" w:sz="8" w:space="0" w:color="auto"/>
            </w:tcBorders>
            <w:shd w:val="clear" w:color="auto" w:fill="auto"/>
            <w:noWrap/>
            <w:vAlign w:val="bottom"/>
          </w:tcPr>
          <w:p w:rsidR="00BC0641" w:rsidRPr="00BC0641" w:rsidRDefault="00BC0641" w:rsidP="00BC0641">
            <w:pPr>
              <w:spacing w:after="0" w:line="240" w:lineRule="auto"/>
              <w:jc w:val="center"/>
              <w:rPr>
                <w:rFonts w:cs="Arial"/>
                <w:sz w:val="18"/>
                <w:szCs w:val="16"/>
                <w:lang w:val="nl-NL"/>
              </w:rPr>
            </w:pPr>
            <w:r w:rsidRPr="00BC0641">
              <w:rPr>
                <w:rFonts w:cs="Arial"/>
                <w:sz w:val="18"/>
                <w:szCs w:val="16"/>
                <w:lang w:val="nl-NL"/>
              </w:rPr>
              <w:t>18.1</w:t>
            </w:r>
          </w:p>
        </w:tc>
      </w:tr>
      <w:tr w:rsidR="00BC0641" w:rsidRPr="00BC0641" w:rsidTr="00BC0641">
        <w:trPr>
          <w:trHeight w:val="209"/>
          <w:jc w:val="center"/>
        </w:trPr>
        <w:tc>
          <w:tcPr>
            <w:tcW w:w="1701" w:type="dxa"/>
            <w:shd w:val="clear" w:color="auto" w:fill="auto"/>
            <w:noWrap/>
            <w:vAlign w:val="bottom"/>
          </w:tcPr>
          <w:p w:rsidR="00BC0641" w:rsidRPr="00BC0641" w:rsidRDefault="00BC0641" w:rsidP="00BC0641">
            <w:pPr>
              <w:spacing w:after="0" w:line="240" w:lineRule="auto"/>
              <w:rPr>
                <w:rFonts w:cs="Arial"/>
                <w:sz w:val="18"/>
                <w:szCs w:val="16"/>
                <w:lang w:val="nl-NL"/>
              </w:rPr>
            </w:pPr>
            <w:proofErr w:type="gramStart"/>
            <w:r w:rsidRPr="00BC0641">
              <w:rPr>
                <w:rFonts w:cs="Arial"/>
                <w:sz w:val="18"/>
                <w:szCs w:val="16"/>
                <w:lang w:val="nl-NL"/>
              </w:rPr>
              <w:t>VC%</w:t>
            </w:r>
            <w:proofErr w:type="gramEnd"/>
          </w:p>
        </w:tc>
        <w:tc>
          <w:tcPr>
            <w:tcW w:w="1636" w:type="dxa"/>
            <w:shd w:val="clear" w:color="auto" w:fill="auto"/>
            <w:noWrap/>
            <w:vAlign w:val="bottom"/>
          </w:tcPr>
          <w:p w:rsidR="00BC0641" w:rsidRPr="00BC0641" w:rsidRDefault="00BC0641" w:rsidP="00BC0641">
            <w:pPr>
              <w:spacing w:after="0" w:line="240" w:lineRule="auto"/>
              <w:jc w:val="center"/>
              <w:rPr>
                <w:rFonts w:cs="Arial"/>
                <w:sz w:val="18"/>
                <w:szCs w:val="16"/>
                <w:lang w:val="nl-NL"/>
              </w:rPr>
            </w:pPr>
            <w:r w:rsidRPr="00BC0641">
              <w:rPr>
                <w:rFonts w:cs="Arial"/>
                <w:sz w:val="18"/>
                <w:szCs w:val="16"/>
                <w:lang w:val="nl-NL"/>
              </w:rPr>
              <w:t>4%</w:t>
            </w:r>
          </w:p>
        </w:tc>
        <w:tc>
          <w:tcPr>
            <w:tcW w:w="1488" w:type="dxa"/>
            <w:shd w:val="clear" w:color="auto" w:fill="auto"/>
            <w:noWrap/>
            <w:vAlign w:val="bottom"/>
          </w:tcPr>
          <w:p w:rsidR="00BC0641" w:rsidRPr="00BC0641" w:rsidRDefault="00BC0641" w:rsidP="00BC0641">
            <w:pPr>
              <w:spacing w:after="0" w:line="240" w:lineRule="auto"/>
              <w:jc w:val="center"/>
              <w:rPr>
                <w:rFonts w:cs="Arial"/>
                <w:sz w:val="18"/>
                <w:szCs w:val="16"/>
                <w:lang w:val="nl-NL"/>
              </w:rPr>
            </w:pPr>
            <w:r w:rsidRPr="00BC0641">
              <w:rPr>
                <w:rFonts w:cs="Arial"/>
                <w:sz w:val="18"/>
                <w:szCs w:val="16"/>
                <w:lang w:val="nl-NL"/>
              </w:rPr>
              <w:t>3%</w:t>
            </w:r>
          </w:p>
        </w:tc>
        <w:tc>
          <w:tcPr>
            <w:tcW w:w="1417" w:type="dxa"/>
            <w:shd w:val="clear" w:color="auto" w:fill="auto"/>
            <w:noWrap/>
            <w:vAlign w:val="bottom"/>
          </w:tcPr>
          <w:p w:rsidR="00BC0641" w:rsidRPr="00BC0641" w:rsidRDefault="00BC0641" w:rsidP="00BC0641">
            <w:pPr>
              <w:spacing w:after="0" w:line="240" w:lineRule="auto"/>
              <w:jc w:val="center"/>
              <w:rPr>
                <w:rFonts w:cs="Arial"/>
                <w:sz w:val="18"/>
                <w:szCs w:val="16"/>
                <w:lang w:val="nl-NL"/>
              </w:rPr>
            </w:pPr>
            <w:r w:rsidRPr="00BC0641">
              <w:rPr>
                <w:rFonts w:cs="Arial"/>
                <w:sz w:val="18"/>
                <w:szCs w:val="16"/>
                <w:lang w:val="nl-NL"/>
              </w:rPr>
              <w:t>6%</w:t>
            </w:r>
          </w:p>
        </w:tc>
      </w:tr>
      <w:tr w:rsidR="00BC0641" w:rsidRPr="00BC0641" w:rsidTr="00BC0641">
        <w:trPr>
          <w:trHeight w:val="209"/>
          <w:jc w:val="center"/>
        </w:trPr>
        <w:tc>
          <w:tcPr>
            <w:tcW w:w="1701" w:type="dxa"/>
            <w:shd w:val="clear" w:color="auto" w:fill="auto"/>
            <w:noWrap/>
            <w:vAlign w:val="bottom"/>
          </w:tcPr>
          <w:p w:rsidR="00BC0641" w:rsidRPr="00BC0641" w:rsidRDefault="00BC0641" w:rsidP="00BC0641">
            <w:pPr>
              <w:spacing w:after="0" w:line="240" w:lineRule="auto"/>
              <w:rPr>
                <w:rFonts w:cs="Arial"/>
                <w:sz w:val="18"/>
                <w:szCs w:val="16"/>
                <w:lang w:val="nl-NL"/>
              </w:rPr>
            </w:pPr>
            <w:r w:rsidRPr="00BC0641">
              <w:rPr>
                <w:rFonts w:cs="Arial"/>
                <w:sz w:val="18"/>
                <w:szCs w:val="16"/>
                <w:lang w:val="nl-NL"/>
              </w:rPr>
              <w:t>Recovery %</w:t>
            </w:r>
          </w:p>
        </w:tc>
        <w:tc>
          <w:tcPr>
            <w:tcW w:w="1636" w:type="dxa"/>
            <w:shd w:val="clear" w:color="auto" w:fill="auto"/>
            <w:noWrap/>
            <w:vAlign w:val="bottom"/>
          </w:tcPr>
          <w:p w:rsidR="00BC0641" w:rsidRPr="00BC0641" w:rsidRDefault="00BC0641" w:rsidP="00BC0641">
            <w:pPr>
              <w:spacing w:after="0" w:line="240" w:lineRule="auto"/>
              <w:jc w:val="center"/>
              <w:rPr>
                <w:rFonts w:cs="Arial"/>
                <w:sz w:val="18"/>
                <w:szCs w:val="16"/>
                <w:lang w:val="nl-NL"/>
              </w:rPr>
            </w:pPr>
            <w:r w:rsidRPr="00BC0641">
              <w:rPr>
                <w:rFonts w:cs="Arial"/>
                <w:sz w:val="18"/>
                <w:szCs w:val="16"/>
                <w:lang w:val="nl-NL"/>
              </w:rPr>
              <w:t>99%</w:t>
            </w:r>
          </w:p>
        </w:tc>
        <w:tc>
          <w:tcPr>
            <w:tcW w:w="1488" w:type="dxa"/>
            <w:shd w:val="clear" w:color="auto" w:fill="auto"/>
            <w:noWrap/>
            <w:vAlign w:val="bottom"/>
          </w:tcPr>
          <w:p w:rsidR="00BC0641" w:rsidRPr="00BC0641" w:rsidRDefault="00BC0641" w:rsidP="00BC0641">
            <w:pPr>
              <w:spacing w:after="0" w:line="240" w:lineRule="auto"/>
              <w:jc w:val="center"/>
              <w:rPr>
                <w:rFonts w:cs="Arial"/>
                <w:sz w:val="18"/>
                <w:szCs w:val="16"/>
                <w:lang w:val="nl-NL"/>
              </w:rPr>
            </w:pPr>
            <w:r w:rsidRPr="00BC0641">
              <w:rPr>
                <w:rFonts w:cs="Arial"/>
                <w:sz w:val="18"/>
                <w:szCs w:val="16"/>
                <w:lang w:val="nl-NL"/>
              </w:rPr>
              <w:t>103%</w:t>
            </w:r>
          </w:p>
        </w:tc>
        <w:tc>
          <w:tcPr>
            <w:tcW w:w="1417" w:type="dxa"/>
            <w:shd w:val="clear" w:color="auto" w:fill="auto"/>
            <w:noWrap/>
            <w:vAlign w:val="bottom"/>
          </w:tcPr>
          <w:p w:rsidR="00BC0641" w:rsidRPr="00BC0641" w:rsidRDefault="00BC0641" w:rsidP="00BC0641">
            <w:pPr>
              <w:spacing w:after="0" w:line="240" w:lineRule="auto"/>
              <w:jc w:val="center"/>
              <w:rPr>
                <w:rFonts w:cs="Arial"/>
                <w:sz w:val="18"/>
                <w:szCs w:val="16"/>
                <w:lang w:val="nl-NL"/>
              </w:rPr>
            </w:pPr>
            <w:r w:rsidRPr="00BC0641">
              <w:rPr>
                <w:rFonts w:cs="Arial"/>
                <w:sz w:val="18"/>
                <w:szCs w:val="16"/>
                <w:lang w:val="nl-NL"/>
              </w:rPr>
              <w:t>90%</w:t>
            </w:r>
          </w:p>
        </w:tc>
      </w:tr>
    </w:tbl>
    <w:p w:rsidR="00BC0641" w:rsidRPr="00BC0641" w:rsidRDefault="00BC0641" w:rsidP="00BC0641">
      <w:pPr>
        <w:spacing w:after="0" w:line="240" w:lineRule="auto"/>
        <w:rPr>
          <w:rFonts w:ascii="Arial" w:eastAsia="Times New Roman" w:hAnsi="Arial" w:cs="Times New Roman"/>
          <w:b/>
          <w:sz w:val="20"/>
          <w:szCs w:val="20"/>
          <w:lang w:eastAsia="nl-NL"/>
        </w:rPr>
      </w:pPr>
    </w:p>
    <w:p w:rsidR="00BC0641" w:rsidRPr="00BC0641" w:rsidRDefault="00BC0641" w:rsidP="00BC0641">
      <w:pPr>
        <w:spacing w:after="0" w:line="240" w:lineRule="auto"/>
        <w:rPr>
          <w:rFonts w:ascii="Arial" w:eastAsia="Times New Roman" w:hAnsi="Arial" w:cs="Times New Roman"/>
          <w:sz w:val="20"/>
          <w:szCs w:val="20"/>
          <w:lang w:eastAsia="nl-NL"/>
        </w:rPr>
      </w:pPr>
      <w:r w:rsidRPr="00BC0641">
        <w:rPr>
          <w:rFonts w:ascii="Arial" w:eastAsia="Times New Roman" w:hAnsi="Arial" w:cs="Times New Roman"/>
          <w:sz w:val="20"/>
          <w:szCs w:val="20"/>
          <w:lang w:eastAsia="nl-NL"/>
        </w:rPr>
        <w:br w:type="page"/>
      </w:r>
    </w:p>
    <w:p w:rsidR="00BC0641" w:rsidRPr="00BC0641" w:rsidRDefault="00BC0641" w:rsidP="00BC0641">
      <w:pPr>
        <w:spacing w:after="0" w:line="240" w:lineRule="auto"/>
        <w:ind w:left="709"/>
        <w:rPr>
          <w:rFonts w:ascii="Arial" w:eastAsia="Times New Roman" w:hAnsi="Arial" w:cs="Times New Roman"/>
          <w:sz w:val="20"/>
          <w:szCs w:val="20"/>
          <w:lang w:val="nl-NL" w:eastAsia="nl-NL"/>
        </w:rPr>
      </w:pPr>
      <w:r w:rsidRPr="00BC0641">
        <w:rPr>
          <w:rFonts w:ascii="Arial" w:eastAsia="Times New Roman" w:hAnsi="Arial" w:cs="Times New Roman"/>
          <w:sz w:val="20"/>
          <w:szCs w:val="20"/>
          <w:lang w:val="nl-NL" w:eastAsia="nl-NL"/>
        </w:rPr>
        <w:lastRenderedPageBreak/>
        <w:t xml:space="preserve">Al deze testen kunnen vaak in één of twee testen samengevoegd worden. Neem, indien aanwezig, de </w:t>
      </w:r>
      <w:proofErr w:type="spellStart"/>
      <w:r w:rsidRPr="00BC0641">
        <w:rPr>
          <w:rFonts w:ascii="Arial" w:eastAsia="Times New Roman" w:hAnsi="Arial" w:cs="Times New Roman"/>
          <w:sz w:val="20"/>
          <w:szCs w:val="20"/>
          <w:lang w:val="nl-NL" w:eastAsia="nl-NL"/>
        </w:rPr>
        <w:t>oerstandaard</w:t>
      </w:r>
      <w:proofErr w:type="spellEnd"/>
      <w:r w:rsidRPr="00BC0641">
        <w:rPr>
          <w:rFonts w:ascii="Arial" w:eastAsia="Times New Roman" w:hAnsi="Arial" w:cs="Times New Roman"/>
          <w:sz w:val="20"/>
          <w:szCs w:val="20"/>
          <w:lang w:val="nl-NL" w:eastAsia="nl-NL"/>
        </w:rPr>
        <w:t xml:space="preserve"> als monster mee en stel hiermee de lineariteit en reproduceerbaarheid en recovery vast. Voer de test samen uit met een grote serie blanco’s. </w:t>
      </w:r>
    </w:p>
    <w:p w:rsidR="00BC0641" w:rsidRPr="00BC0641" w:rsidRDefault="00BC0641" w:rsidP="00BC0641">
      <w:pPr>
        <w:spacing w:after="0" w:line="240" w:lineRule="auto"/>
        <w:ind w:left="709"/>
        <w:rPr>
          <w:rFonts w:ascii="Arial" w:eastAsia="Times New Roman" w:hAnsi="Arial" w:cs="Times New Roman"/>
          <w:sz w:val="20"/>
          <w:szCs w:val="20"/>
          <w:lang w:val="nl-NL" w:eastAsia="nl-NL"/>
        </w:rPr>
      </w:pPr>
      <w:r w:rsidRPr="00BC0641">
        <w:rPr>
          <w:rFonts w:ascii="Arial" w:eastAsia="Times New Roman" w:hAnsi="Arial" w:cs="Times New Roman"/>
          <w:sz w:val="20"/>
          <w:szCs w:val="20"/>
          <w:lang w:val="nl-NL" w:eastAsia="nl-NL"/>
        </w:rPr>
        <w:t xml:space="preserve">Verdun bijvoorbeeld Oerstd2, Oerstd3 zo dat een monster met lage en hoge concentratie ontstaat en de andere </w:t>
      </w:r>
      <w:proofErr w:type="spellStart"/>
      <w:r w:rsidRPr="00BC0641">
        <w:rPr>
          <w:rFonts w:ascii="Arial" w:eastAsia="Times New Roman" w:hAnsi="Arial" w:cs="Times New Roman"/>
          <w:sz w:val="20"/>
          <w:szCs w:val="20"/>
          <w:lang w:val="nl-NL" w:eastAsia="nl-NL"/>
        </w:rPr>
        <w:t>OerStd’s</w:t>
      </w:r>
      <w:proofErr w:type="spellEnd"/>
      <w:r w:rsidRPr="00BC0641">
        <w:rPr>
          <w:rFonts w:ascii="Arial" w:eastAsia="Times New Roman" w:hAnsi="Arial" w:cs="Times New Roman"/>
          <w:sz w:val="20"/>
          <w:szCs w:val="20"/>
          <w:lang w:val="nl-NL" w:eastAsia="nl-NL"/>
        </w:rPr>
        <w:t xml:space="preserve"> als een medium monster.</w:t>
      </w:r>
    </w:p>
    <w:p w:rsidR="00BC0641" w:rsidRPr="00BC0641" w:rsidRDefault="00BC0641" w:rsidP="00BC0641">
      <w:pPr>
        <w:spacing w:after="0" w:line="240" w:lineRule="auto"/>
        <w:rPr>
          <w:rFonts w:ascii="Arial" w:eastAsia="Times New Roman" w:hAnsi="Arial" w:cs="Times New Roman"/>
          <w:sz w:val="20"/>
          <w:szCs w:val="20"/>
          <w:lang w:val="nl-NL" w:eastAsia="nl-NL"/>
        </w:rPr>
      </w:pPr>
    </w:p>
    <w:p w:rsidR="00BC0641" w:rsidRPr="00BC0641" w:rsidRDefault="00BC0641" w:rsidP="00BC0641">
      <w:pPr>
        <w:spacing w:after="0" w:line="240" w:lineRule="auto"/>
        <w:rPr>
          <w:rFonts w:ascii="Arial" w:eastAsia="Times New Roman" w:hAnsi="Arial" w:cs="Times New Roman"/>
          <w:sz w:val="20"/>
          <w:szCs w:val="20"/>
          <w:lang w:eastAsia="nl-NL"/>
        </w:rPr>
      </w:pPr>
      <w:proofErr w:type="spellStart"/>
      <w:r w:rsidRPr="00BC0641">
        <w:rPr>
          <w:rFonts w:ascii="Arial" w:eastAsia="Times New Roman" w:hAnsi="Arial" w:cs="Times New Roman"/>
          <w:sz w:val="20"/>
          <w:szCs w:val="20"/>
          <w:lang w:eastAsia="nl-NL"/>
        </w:rPr>
        <w:t>Tabel</w:t>
      </w:r>
      <w:proofErr w:type="spellEnd"/>
      <w:r w:rsidRPr="00BC0641">
        <w:rPr>
          <w:rFonts w:ascii="Arial" w:eastAsia="Times New Roman" w:hAnsi="Arial" w:cs="Times New Roman"/>
          <w:sz w:val="20"/>
          <w:szCs w:val="20"/>
          <w:lang w:eastAsia="nl-NL"/>
        </w:rPr>
        <w:t xml:space="preserve">: </w:t>
      </w:r>
      <w:proofErr w:type="spellStart"/>
      <w:r w:rsidRPr="00BC0641">
        <w:rPr>
          <w:rFonts w:ascii="Arial" w:eastAsia="Times New Roman" w:hAnsi="Arial" w:cs="Times New Roman"/>
          <w:sz w:val="20"/>
          <w:szCs w:val="20"/>
          <w:lang w:eastAsia="nl-NL"/>
        </w:rPr>
        <w:t>Voorbeeld</w:t>
      </w:r>
      <w:proofErr w:type="spellEnd"/>
      <w:r w:rsidRPr="00BC0641">
        <w:rPr>
          <w:rFonts w:ascii="Arial" w:eastAsia="Times New Roman" w:hAnsi="Arial" w:cs="Times New Roman"/>
          <w:sz w:val="20"/>
          <w:szCs w:val="20"/>
          <w:lang w:eastAsia="nl-NL"/>
        </w:rPr>
        <w:t xml:space="preserve"> van </w:t>
      </w:r>
      <w:proofErr w:type="spellStart"/>
      <w:r w:rsidRPr="00BC0641">
        <w:rPr>
          <w:rFonts w:ascii="Arial" w:eastAsia="Times New Roman" w:hAnsi="Arial" w:cs="Times New Roman"/>
          <w:sz w:val="20"/>
          <w:szCs w:val="20"/>
          <w:lang w:eastAsia="nl-NL"/>
        </w:rPr>
        <w:t>een</w:t>
      </w:r>
      <w:proofErr w:type="spellEnd"/>
      <w:r w:rsidRPr="00BC0641">
        <w:rPr>
          <w:rFonts w:ascii="Arial" w:eastAsia="Times New Roman" w:hAnsi="Arial" w:cs="Times New Roman"/>
          <w:sz w:val="20"/>
          <w:szCs w:val="20"/>
          <w:lang w:eastAsia="nl-NL"/>
        </w:rPr>
        <w:t xml:space="preserve"> </w:t>
      </w:r>
      <w:proofErr w:type="spellStart"/>
      <w:r w:rsidRPr="00BC0641">
        <w:rPr>
          <w:rFonts w:ascii="Arial" w:eastAsia="Times New Roman" w:hAnsi="Arial" w:cs="Times New Roman"/>
          <w:sz w:val="20"/>
          <w:szCs w:val="20"/>
          <w:lang w:eastAsia="nl-NL"/>
        </w:rPr>
        <w:t>validatieopzet</w:t>
      </w:r>
      <w:proofErr w:type="spellEnd"/>
    </w:p>
    <w:tbl>
      <w:tblPr>
        <w:tblW w:w="8976" w:type="dxa"/>
        <w:tblLook w:val="04A0" w:firstRow="1" w:lastRow="0" w:firstColumn="1" w:lastColumn="0" w:noHBand="0" w:noVBand="1"/>
      </w:tblPr>
      <w:tblGrid>
        <w:gridCol w:w="812"/>
        <w:gridCol w:w="812"/>
        <w:gridCol w:w="812"/>
        <w:gridCol w:w="812"/>
        <w:gridCol w:w="812"/>
        <w:gridCol w:w="812"/>
        <w:gridCol w:w="812"/>
        <w:gridCol w:w="812"/>
        <w:gridCol w:w="812"/>
        <w:gridCol w:w="812"/>
        <w:gridCol w:w="748"/>
        <w:gridCol w:w="748"/>
      </w:tblGrid>
      <w:tr w:rsidR="00BC0641" w:rsidRPr="00BC0641" w:rsidTr="00BC0641">
        <w:trPr>
          <w:trHeight w:val="255"/>
        </w:trPr>
        <w:tc>
          <w:tcPr>
            <w:tcW w:w="748" w:type="dxa"/>
            <w:tcBorders>
              <w:top w:val="single" w:sz="4" w:space="0" w:color="auto"/>
              <w:left w:val="single" w:sz="4" w:space="0" w:color="auto"/>
              <w:bottom w:val="nil"/>
              <w:right w:val="nil"/>
            </w:tcBorders>
            <w:shd w:val="clear" w:color="000000" w:fill="FFFF00"/>
            <w:noWrap/>
            <w:vAlign w:val="bottom"/>
            <w:hideMark/>
          </w:tcPr>
          <w:p w:rsidR="00BC0641" w:rsidRPr="00BC0641" w:rsidRDefault="00BC0641" w:rsidP="00BC0641">
            <w:pPr>
              <w:spacing w:after="0" w:line="240" w:lineRule="auto"/>
              <w:jc w:val="center"/>
              <w:rPr>
                <w:rFonts w:ascii="Arial" w:eastAsia="Times New Roman" w:hAnsi="Arial" w:cs="Arial"/>
                <w:b/>
                <w:bCs/>
                <w:sz w:val="16"/>
                <w:szCs w:val="16"/>
              </w:rPr>
            </w:pPr>
            <w:r w:rsidRPr="00BC0641">
              <w:rPr>
                <w:rFonts w:ascii="Arial" w:eastAsia="Times New Roman" w:hAnsi="Arial" w:cs="Arial"/>
                <w:b/>
                <w:bCs/>
                <w:sz w:val="16"/>
                <w:szCs w:val="16"/>
              </w:rPr>
              <w:t>0.0544</w:t>
            </w:r>
          </w:p>
        </w:tc>
        <w:tc>
          <w:tcPr>
            <w:tcW w:w="748" w:type="dxa"/>
            <w:tcBorders>
              <w:top w:val="single" w:sz="4" w:space="0" w:color="auto"/>
              <w:left w:val="nil"/>
              <w:bottom w:val="nil"/>
              <w:right w:val="nil"/>
            </w:tcBorders>
            <w:shd w:val="clear" w:color="000000" w:fill="FFFF00"/>
            <w:noWrap/>
            <w:vAlign w:val="bottom"/>
            <w:hideMark/>
          </w:tcPr>
          <w:p w:rsidR="00BC0641" w:rsidRPr="00BC0641" w:rsidRDefault="00BC0641" w:rsidP="00BC0641">
            <w:pPr>
              <w:spacing w:after="0" w:line="240" w:lineRule="auto"/>
              <w:jc w:val="center"/>
              <w:rPr>
                <w:rFonts w:ascii="Arial" w:eastAsia="Times New Roman" w:hAnsi="Arial" w:cs="Arial"/>
                <w:b/>
                <w:bCs/>
                <w:sz w:val="16"/>
                <w:szCs w:val="16"/>
              </w:rPr>
            </w:pPr>
            <w:r w:rsidRPr="00BC0641">
              <w:rPr>
                <w:rFonts w:ascii="Arial" w:eastAsia="Times New Roman" w:hAnsi="Arial" w:cs="Arial"/>
                <w:b/>
                <w:bCs/>
                <w:sz w:val="16"/>
                <w:szCs w:val="16"/>
              </w:rPr>
              <w:t>0.0272</w:t>
            </w:r>
          </w:p>
        </w:tc>
        <w:tc>
          <w:tcPr>
            <w:tcW w:w="748" w:type="dxa"/>
            <w:tcBorders>
              <w:top w:val="single" w:sz="4" w:space="0" w:color="auto"/>
              <w:left w:val="nil"/>
              <w:bottom w:val="nil"/>
              <w:right w:val="nil"/>
            </w:tcBorders>
            <w:shd w:val="clear" w:color="000000" w:fill="FFFF00"/>
            <w:noWrap/>
            <w:vAlign w:val="bottom"/>
            <w:hideMark/>
          </w:tcPr>
          <w:p w:rsidR="00BC0641" w:rsidRPr="00BC0641" w:rsidRDefault="00BC0641" w:rsidP="00BC0641">
            <w:pPr>
              <w:spacing w:after="0" w:line="240" w:lineRule="auto"/>
              <w:jc w:val="center"/>
              <w:rPr>
                <w:rFonts w:ascii="Arial" w:eastAsia="Times New Roman" w:hAnsi="Arial" w:cs="Arial"/>
                <w:b/>
                <w:bCs/>
                <w:sz w:val="16"/>
                <w:szCs w:val="16"/>
              </w:rPr>
            </w:pPr>
            <w:r w:rsidRPr="00BC0641">
              <w:rPr>
                <w:rFonts w:ascii="Arial" w:eastAsia="Times New Roman" w:hAnsi="Arial" w:cs="Arial"/>
                <w:b/>
                <w:bCs/>
                <w:sz w:val="16"/>
                <w:szCs w:val="16"/>
              </w:rPr>
              <w:t>0.0136</w:t>
            </w:r>
          </w:p>
        </w:tc>
        <w:tc>
          <w:tcPr>
            <w:tcW w:w="748" w:type="dxa"/>
            <w:tcBorders>
              <w:top w:val="single" w:sz="4" w:space="0" w:color="auto"/>
              <w:left w:val="nil"/>
              <w:bottom w:val="nil"/>
              <w:right w:val="nil"/>
            </w:tcBorders>
            <w:shd w:val="clear" w:color="000000" w:fill="FFFF00"/>
            <w:noWrap/>
            <w:vAlign w:val="bottom"/>
            <w:hideMark/>
          </w:tcPr>
          <w:p w:rsidR="00BC0641" w:rsidRPr="00BC0641" w:rsidRDefault="00BC0641" w:rsidP="00BC0641">
            <w:pPr>
              <w:spacing w:after="0" w:line="240" w:lineRule="auto"/>
              <w:jc w:val="center"/>
              <w:rPr>
                <w:rFonts w:ascii="Arial" w:eastAsia="Times New Roman" w:hAnsi="Arial" w:cs="Arial"/>
                <w:b/>
                <w:bCs/>
                <w:sz w:val="16"/>
                <w:szCs w:val="16"/>
              </w:rPr>
            </w:pPr>
            <w:r w:rsidRPr="00BC0641">
              <w:rPr>
                <w:rFonts w:ascii="Arial" w:eastAsia="Times New Roman" w:hAnsi="Arial" w:cs="Arial"/>
                <w:b/>
                <w:bCs/>
                <w:sz w:val="16"/>
                <w:szCs w:val="16"/>
              </w:rPr>
              <w:t>0.0068</w:t>
            </w:r>
          </w:p>
        </w:tc>
        <w:tc>
          <w:tcPr>
            <w:tcW w:w="748" w:type="dxa"/>
            <w:tcBorders>
              <w:top w:val="single" w:sz="4" w:space="0" w:color="auto"/>
              <w:left w:val="nil"/>
              <w:bottom w:val="nil"/>
              <w:right w:val="nil"/>
            </w:tcBorders>
            <w:shd w:val="clear" w:color="000000" w:fill="FFFF00"/>
            <w:noWrap/>
            <w:vAlign w:val="bottom"/>
            <w:hideMark/>
          </w:tcPr>
          <w:p w:rsidR="00BC0641" w:rsidRPr="00BC0641" w:rsidRDefault="00BC0641" w:rsidP="00BC0641">
            <w:pPr>
              <w:spacing w:after="0" w:line="240" w:lineRule="auto"/>
              <w:jc w:val="center"/>
              <w:rPr>
                <w:rFonts w:ascii="Arial" w:eastAsia="Times New Roman" w:hAnsi="Arial" w:cs="Arial"/>
                <w:b/>
                <w:bCs/>
                <w:sz w:val="16"/>
                <w:szCs w:val="16"/>
              </w:rPr>
            </w:pPr>
            <w:r w:rsidRPr="00BC0641">
              <w:rPr>
                <w:rFonts w:ascii="Arial" w:eastAsia="Times New Roman" w:hAnsi="Arial" w:cs="Arial"/>
                <w:b/>
                <w:bCs/>
                <w:sz w:val="16"/>
                <w:szCs w:val="16"/>
              </w:rPr>
              <w:t>0.0034</w:t>
            </w:r>
          </w:p>
        </w:tc>
        <w:tc>
          <w:tcPr>
            <w:tcW w:w="748" w:type="dxa"/>
            <w:tcBorders>
              <w:top w:val="single" w:sz="4" w:space="0" w:color="auto"/>
              <w:left w:val="nil"/>
              <w:bottom w:val="nil"/>
              <w:right w:val="nil"/>
            </w:tcBorders>
            <w:shd w:val="clear" w:color="000000" w:fill="FFFF00"/>
            <w:noWrap/>
            <w:vAlign w:val="bottom"/>
            <w:hideMark/>
          </w:tcPr>
          <w:p w:rsidR="00BC0641" w:rsidRPr="00BC0641" w:rsidRDefault="00BC0641" w:rsidP="00BC0641">
            <w:pPr>
              <w:spacing w:after="0" w:line="240" w:lineRule="auto"/>
              <w:jc w:val="center"/>
              <w:rPr>
                <w:rFonts w:ascii="Arial" w:eastAsia="Times New Roman" w:hAnsi="Arial" w:cs="Arial"/>
                <w:b/>
                <w:bCs/>
                <w:sz w:val="16"/>
                <w:szCs w:val="16"/>
              </w:rPr>
            </w:pPr>
            <w:r w:rsidRPr="00BC0641">
              <w:rPr>
                <w:rFonts w:ascii="Arial" w:eastAsia="Times New Roman" w:hAnsi="Arial" w:cs="Arial"/>
                <w:b/>
                <w:bCs/>
                <w:sz w:val="16"/>
                <w:szCs w:val="16"/>
              </w:rPr>
              <w:t>0.0017</w:t>
            </w:r>
          </w:p>
        </w:tc>
        <w:tc>
          <w:tcPr>
            <w:tcW w:w="748" w:type="dxa"/>
            <w:tcBorders>
              <w:top w:val="single" w:sz="4" w:space="0" w:color="auto"/>
              <w:left w:val="nil"/>
              <w:bottom w:val="nil"/>
              <w:right w:val="nil"/>
            </w:tcBorders>
            <w:shd w:val="clear" w:color="000000" w:fill="FFFF00"/>
            <w:noWrap/>
            <w:vAlign w:val="bottom"/>
            <w:hideMark/>
          </w:tcPr>
          <w:p w:rsidR="00BC0641" w:rsidRPr="00BC0641" w:rsidRDefault="00BC0641" w:rsidP="00BC0641">
            <w:pPr>
              <w:spacing w:after="0" w:line="240" w:lineRule="auto"/>
              <w:jc w:val="center"/>
              <w:rPr>
                <w:rFonts w:ascii="Arial" w:eastAsia="Times New Roman" w:hAnsi="Arial" w:cs="Arial"/>
                <w:b/>
                <w:bCs/>
                <w:sz w:val="16"/>
                <w:szCs w:val="16"/>
              </w:rPr>
            </w:pPr>
            <w:r w:rsidRPr="00BC0641">
              <w:rPr>
                <w:rFonts w:ascii="Arial" w:eastAsia="Times New Roman" w:hAnsi="Arial" w:cs="Arial"/>
                <w:b/>
                <w:bCs/>
                <w:sz w:val="16"/>
                <w:szCs w:val="16"/>
              </w:rPr>
              <w:t>0.00085</w:t>
            </w:r>
          </w:p>
        </w:tc>
        <w:tc>
          <w:tcPr>
            <w:tcW w:w="748" w:type="dxa"/>
            <w:tcBorders>
              <w:top w:val="single" w:sz="4" w:space="0" w:color="auto"/>
              <w:left w:val="nil"/>
              <w:bottom w:val="nil"/>
              <w:right w:val="nil"/>
            </w:tcBorders>
            <w:shd w:val="clear" w:color="000000" w:fill="FFFF00"/>
            <w:noWrap/>
            <w:vAlign w:val="bottom"/>
            <w:hideMark/>
          </w:tcPr>
          <w:p w:rsidR="00BC0641" w:rsidRPr="00BC0641" w:rsidRDefault="00BC0641" w:rsidP="00BC0641">
            <w:pPr>
              <w:spacing w:after="0" w:line="240" w:lineRule="auto"/>
              <w:jc w:val="center"/>
              <w:rPr>
                <w:rFonts w:ascii="Arial" w:eastAsia="Times New Roman" w:hAnsi="Arial" w:cs="Arial"/>
                <w:b/>
                <w:bCs/>
                <w:sz w:val="16"/>
                <w:szCs w:val="16"/>
              </w:rPr>
            </w:pPr>
            <w:r w:rsidRPr="00BC0641">
              <w:rPr>
                <w:rFonts w:ascii="Arial" w:eastAsia="Times New Roman" w:hAnsi="Arial" w:cs="Arial"/>
                <w:b/>
                <w:bCs/>
                <w:sz w:val="16"/>
                <w:szCs w:val="16"/>
              </w:rPr>
              <w:t>0</w:t>
            </w:r>
          </w:p>
        </w:tc>
        <w:tc>
          <w:tcPr>
            <w:tcW w:w="748" w:type="dxa"/>
            <w:tcBorders>
              <w:top w:val="single" w:sz="4" w:space="0" w:color="auto"/>
              <w:left w:val="nil"/>
              <w:bottom w:val="nil"/>
              <w:right w:val="nil"/>
            </w:tcBorders>
            <w:shd w:val="clear" w:color="000000" w:fill="FFFF00"/>
            <w:noWrap/>
            <w:vAlign w:val="bottom"/>
            <w:hideMark/>
          </w:tcPr>
          <w:p w:rsidR="00BC0641" w:rsidRPr="00BC0641" w:rsidRDefault="00BC0641" w:rsidP="00BC0641">
            <w:pPr>
              <w:spacing w:after="0" w:line="240" w:lineRule="auto"/>
              <w:jc w:val="center"/>
              <w:rPr>
                <w:rFonts w:ascii="Arial" w:eastAsia="Times New Roman" w:hAnsi="Arial" w:cs="Arial"/>
                <w:sz w:val="16"/>
                <w:szCs w:val="16"/>
              </w:rPr>
            </w:pPr>
            <w:r w:rsidRPr="00BC0641">
              <w:rPr>
                <w:rFonts w:ascii="Arial" w:eastAsia="Times New Roman" w:hAnsi="Arial" w:cs="Arial"/>
                <w:sz w:val="16"/>
                <w:szCs w:val="16"/>
              </w:rPr>
              <w:t>Blanco</w:t>
            </w:r>
          </w:p>
        </w:tc>
        <w:tc>
          <w:tcPr>
            <w:tcW w:w="748" w:type="dxa"/>
            <w:tcBorders>
              <w:top w:val="single" w:sz="4" w:space="0" w:color="auto"/>
              <w:left w:val="nil"/>
              <w:bottom w:val="nil"/>
              <w:right w:val="nil"/>
            </w:tcBorders>
            <w:shd w:val="clear" w:color="000000" w:fill="FFFF00"/>
            <w:noWrap/>
            <w:vAlign w:val="bottom"/>
            <w:hideMark/>
          </w:tcPr>
          <w:p w:rsidR="00BC0641" w:rsidRPr="00BC0641" w:rsidRDefault="00BC0641" w:rsidP="00BC0641">
            <w:pPr>
              <w:spacing w:after="0" w:line="240" w:lineRule="auto"/>
              <w:jc w:val="center"/>
              <w:rPr>
                <w:rFonts w:ascii="Arial" w:eastAsia="Times New Roman" w:hAnsi="Arial" w:cs="Arial"/>
                <w:sz w:val="16"/>
                <w:szCs w:val="16"/>
              </w:rPr>
            </w:pPr>
            <w:r w:rsidRPr="00BC0641">
              <w:rPr>
                <w:rFonts w:ascii="Arial" w:eastAsia="Times New Roman" w:hAnsi="Arial" w:cs="Arial"/>
                <w:sz w:val="16"/>
                <w:szCs w:val="16"/>
              </w:rPr>
              <w:t>Blanco</w:t>
            </w:r>
          </w:p>
        </w:tc>
        <w:tc>
          <w:tcPr>
            <w:tcW w:w="748" w:type="dxa"/>
            <w:tcBorders>
              <w:top w:val="single" w:sz="4" w:space="0" w:color="auto"/>
              <w:left w:val="nil"/>
              <w:bottom w:val="nil"/>
              <w:right w:val="nil"/>
            </w:tcBorders>
            <w:shd w:val="clear" w:color="000000" w:fill="FFFF00"/>
            <w:noWrap/>
            <w:vAlign w:val="bottom"/>
            <w:hideMark/>
          </w:tcPr>
          <w:p w:rsidR="00BC0641" w:rsidRPr="00BC0641" w:rsidRDefault="00BC0641" w:rsidP="00BC0641">
            <w:pPr>
              <w:spacing w:after="0" w:line="240" w:lineRule="auto"/>
              <w:jc w:val="center"/>
              <w:rPr>
                <w:rFonts w:ascii="Arial" w:eastAsia="Times New Roman" w:hAnsi="Arial" w:cs="Arial"/>
                <w:sz w:val="16"/>
                <w:szCs w:val="16"/>
              </w:rPr>
            </w:pPr>
            <w:r w:rsidRPr="00BC0641">
              <w:rPr>
                <w:rFonts w:ascii="Arial" w:eastAsia="Times New Roman" w:hAnsi="Arial" w:cs="Arial"/>
                <w:sz w:val="16"/>
                <w:szCs w:val="16"/>
              </w:rPr>
              <w:t>Blanco</w:t>
            </w:r>
          </w:p>
        </w:tc>
        <w:tc>
          <w:tcPr>
            <w:tcW w:w="748" w:type="dxa"/>
            <w:tcBorders>
              <w:top w:val="single" w:sz="4" w:space="0" w:color="auto"/>
              <w:left w:val="nil"/>
              <w:bottom w:val="nil"/>
              <w:right w:val="single" w:sz="4" w:space="0" w:color="auto"/>
            </w:tcBorders>
            <w:shd w:val="clear" w:color="000000" w:fill="FFFF00"/>
            <w:noWrap/>
            <w:vAlign w:val="bottom"/>
            <w:hideMark/>
          </w:tcPr>
          <w:p w:rsidR="00BC0641" w:rsidRPr="00BC0641" w:rsidRDefault="00BC0641" w:rsidP="00BC0641">
            <w:pPr>
              <w:spacing w:after="0" w:line="240" w:lineRule="auto"/>
              <w:jc w:val="center"/>
              <w:rPr>
                <w:rFonts w:ascii="Arial" w:eastAsia="Times New Roman" w:hAnsi="Arial" w:cs="Arial"/>
                <w:sz w:val="16"/>
                <w:szCs w:val="16"/>
              </w:rPr>
            </w:pPr>
            <w:r w:rsidRPr="00BC0641">
              <w:rPr>
                <w:rFonts w:ascii="Arial" w:eastAsia="Times New Roman" w:hAnsi="Arial" w:cs="Arial"/>
                <w:sz w:val="16"/>
                <w:szCs w:val="16"/>
              </w:rPr>
              <w:t>Blanco</w:t>
            </w:r>
          </w:p>
        </w:tc>
      </w:tr>
      <w:tr w:rsidR="00BC0641" w:rsidRPr="00BC0641" w:rsidTr="00BC0641">
        <w:trPr>
          <w:trHeight w:val="255"/>
        </w:trPr>
        <w:tc>
          <w:tcPr>
            <w:tcW w:w="748" w:type="dxa"/>
            <w:tcBorders>
              <w:top w:val="nil"/>
              <w:left w:val="single" w:sz="4" w:space="0" w:color="auto"/>
              <w:bottom w:val="nil"/>
              <w:right w:val="nil"/>
            </w:tcBorders>
            <w:shd w:val="clear" w:color="000000" w:fill="FFFF00"/>
            <w:noWrap/>
            <w:vAlign w:val="bottom"/>
            <w:hideMark/>
          </w:tcPr>
          <w:p w:rsidR="00BC0641" w:rsidRPr="00BC0641" w:rsidRDefault="00BC0641" w:rsidP="00BC0641">
            <w:pPr>
              <w:spacing w:after="0" w:line="240" w:lineRule="auto"/>
              <w:jc w:val="center"/>
              <w:rPr>
                <w:rFonts w:ascii="Arial" w:eastAsia="Times New Roman" w:hAnsi="Arial" w:cs="Arial"/>
                <w:b/>
                <w:bCs/>
                <w:sz w:val="16"/>
                <w:szCs w:val="16"/>
              </w:rPr>
            </w:pPr>
            <w:r w:rsidRPr="00BC0641">
              <w:rPr>
                <w:rFonts w:ascii="Arial" w:eastAsia="Times New Roman" w:hAnsi="Arial" w:cs="Arial"/>
                <w:b/>
                <w:bCs/>
                <w:sz w:val="16"/>
                <w:szCs w:val="16"/>
              </w:rPr>
              <w:t>0.0544</w:t>
            </w:r>
          </w:p>
        </w:tc>
        <w:tc>
          <w:tcPr>
            <w:tcW w:w="748" w:type="dxa"/>
            <w:tcBorders>
              <w:top w:val="nil"/>
              <w:left w:val="nil"/>
              <w:bottom w:val="nil"/>
              <w:right w:val="nil"/>
            </w:tcBorders>
            <w:shd w:val="clear" w:color="000000" w:fill="FFFF00"/>
            <w:noWrap/>
            <w:vAlign w:val="bottom"/>
            <w:hideMark/>
          </w:tcPr>
          <w:p w:rsidR="00BC0641" w:rsidRPr="00BC0641" w:rsidRDefault="00BC0641" w:rsidP="00BC0641">
            <w:pPr>
              <w:spacing w:after="0" w:line="240" w:lineRule="auto"/>
              <w:jc w:val="center"/>
              <w:rPr>
                <w:rFonts w:ascii="Arial" w:eastAsia="Times New Roman" w:hAnsi="Arial" w:cs="Arial"/>
                <w:b/>
                <w:bCs/>
                <w:sz w:val="16"/>
                <w:szCs w:val="16"/>
              </w:rPr>
            </w:pPr>
            <w:r w:rsidRPr="00BC0641">
              <w:rPr>
                <w:rFonts w:ascii="Arial" w:eastAsia="Times New Roman" w:hAnsi="Arial" w:cs="Arial"/>
                <w:b/>
                <w:bCs/>
                <w:sz w:val="16"/>
                <w:szCs w:val="16"/>
              </w:rPr>
              <w:t>0.0272</w:t>
            </w:r>
          </w:p>
        </w:tc>
        <w:tc>
          <w:tcPr>
            <w:tcW w:w="748" w:type="dxa"/>
            <w:tcBorders>
              <w:top w:val="nil"/>
              <w:left w:val="nil"/>
              <w:bottom w:val="nil"/>
              <w:right w:val="nil"/>
            </w:tcBorders>
            <w:shd w:val="clear" w:color="000000" w:fill="FFFF00"/>
            <w:noWrap/>
            <w:vAlign w:val="bottom"/>
            <w:hideMark/>
          </w:tcPr>
          <w:p w:rsidR="00BC0641" w:rsidRPr="00BC0641" w:rsidRDefault="00BC0641" w:rsidP="00BC0641">
            <w:pPr>
              <w:spacing w:after="0" w:line="240" w:lineRule="auto"/>
              <w:jc w:val="center"/>
              <w:rPr>
                <w:rFonts w:ascii="Arial" w:eastAsia="Times New Roman" w:hAnsi="Arial" w:cs="Arial"/>
                <w:b/>
                <w:bCs/>
                <w:sz w:val="16"/>
                <w:szCs w:val="16"/>
              </w:rPr>
            </w:pPr>
            <w:r w:rsidRPr="00BC0641">
              <w:rPr>
                <w:rFonts w:ascii="Arial" w:eastAsia="Times New Roman" w:hAnsi="Arial" w:cs="Arial"/>
                <w:b/>
                <w:bCs/>
                <w:sz w:val="16"/>
                <w:szCs w:val="16"/>
              </w:rPr>
              <w:t>0.0136</w:t>
            </w:r>
          </w:p>
        </w:tc>
        <w:tc>
          <w:tcPr>
            <w:tcW w:w="748" w:type="dxa"/>
            <w:tcBorders>
              <w:top w:val="nil"/>
              <w:left w:val="nil"/>
              <w:bottom w:val="nil"/>
              <w:right w:val="nil"/>
            </w:tcBorders>
            <w:shd w:val="clear" w:color="000000" w:fill="FFFF00"/>
            <w:noWrap/>
            <w:vAlign w:val="bottom"/>
            <w:hideMark/>
          </w:tcPr>
          <w:p w:rsidR="00BC0641" w:rsidRPr="00BC0641" w:rsidRDefault="00BC0641" w:rsidP="00BC0641">
            <w:pPr>
              <w:spacing w:after="0" w:line="240" w:lineRule="auto"/>
              <w:jc w:val="center"/>
              <w:rPr>
                <w:rFonts w:ascii="Arial" w:eastAsia="Times New Roman" w:hAnsi="Arial" w:cs="Arial"/>
                <w:b/>
                <w:bCs/>
                <w:sz w:val="16"/>
                <w:szCs w:val="16"/>
              </w:rPr>
            </w:pPr>
            <w:r w:rsidRPr="00BC0641">
              <w:rPr>
                <w:rFonts w:ascii="Arial" w:eastAsia="Times New Roman" w:hAnsi="Arial" w:cs="Arial"/>
                <w:b/>
                <w:bCs/>
                <w:sz w:val="16"/>
                <w:szCs w:val="16"/>
              </w:rPr>
              <w:t>0.0068</w:t>
            </w:r>
          </w:p>
        </w:tc>
        <w:tc>
          <w:tcPr>
            <w:tcW w:w="748" w:type="dxa"/>
            <w:tcBorders>
              <w:top w:val="nil"/>
              <w:left w:val="nil"/>
              <w:bottom w:val="nil"/>
              <w:right w:val="nil"/>
            </w:tcBorders>
            <w:shd w:val="clear" w:color="000000" w:fill="FFFF00"/>
            <w:noWrap/>
            <w:vAlign w:val="bottom"/>
            <w:hideMark/>
          </w:tcPr>
          <w:p w:rsidR="00BC0641" w:rsidRPr="00BC0641" w:rsidRDefault="00BC0641" w:rsidP="00BC0641">
            <w:pPr>
              <w:spacing w:after="0" w:line="240" w:lineRule="auto"/>
              <w:jc w:val="center"/>
              <w:rPr>
                <w:rFonts w:ascii="Arial" w:eastAsia="Times New Roman" w:hAnsi="Arial" w:cs="Arial"/>
                <w:b/>
                <w:bCs/>
                <w:sz w:val="16"/>
                <w:szCs w:val="16"/>
              </w:rPr>
            </w:pPr>
            <w:r w:rsidRPr="00BC0641">
              <w:rPr>
                <w:rFonts w:ascii="Arial" w:eastAsia="Times New Roman" w:hAnsi="Arial" w:cs="Arial"/>
                <w:b/>
                <w:bCs/>
                <w:sz w:val="16"/>
                <w:szCs w:val="16"/>
              </w:rPr>
              <w:t>0.0034</w:t>
            </w:r>
          </w:p>
        </w:tc>
        <w:tc>
          <w:tcPr>
            <w:tcW w:w="748" w:type="dxa"/>
            <w:tcBorders>
              <w:top w:val="nil"/>
              <w:left w:val="nil"/>
              <w:bottom w:val="nil"/>
              <w:right w:val="nil"/>
            </w:tcBorders>
            <w:shd w:val="clear" w:color="000000" w:fill="FFFF00"/>
            <w:noWrap/>
            <w:vAlign w:val="bottom"/>
            <w:hideMark/>
          </w:tcPr>
          <w:p w:rsidR="00BC0641" w:rsidRPr="00BC0641" w:rsidRDefault="00BC0641" w:rsidP="00BC0641">
            <w:pPr>
              <w:spacing w:after="0" w:line="240" w:lineRule="auto"/>
              <w:jc w:val="center"/>
              <w:rPr>
                <w:rFonts w:ascii="Arial" w:eastAsia="Times New Roman" w:hAnsi="Arial" w:cs="Arial"/>
                <w:b/>
                <w:bCs/>
                <w:sz w:val="16"/>
                <w:szCs w:val="16"/>
              </w:rPr>
            </w:pPr>
            <w:r w:rsidRPr="00BC0641">
              <w:rPr>
                <w:rFonts w:ascii="Arial" w:eastAsia="Times New Roman" w:hAnsi="Arial" w:cs="Arial"/>
                <w:b/>
                <w:bCs/>
                <w:sz w:val="16"/>
                <w:szCs w:val="16"/>
              </w:rPr>
              <w:t>0.0017</w:t>
            </w:r>
          </w:p>
        </w:tc>
        <w:tc>
          <w:tcPr>
            <w:tcW w:w="748" w:type="dxa"/>
            <w:tcBorders>
              <w:top w:val="nil"/>
              <w:left w:val="nil"/>
              <w:bottom w:val="nil"/>
              <w:right w:val="nil"/>
            </w:tcBorders>
            <w:shd w:val="clear" w:color="000000" w:fill="FFFF00"/>
            <w:noWrap/>
            <w:vAlign w:val="bottom"/>
            <w:hideMark/>
          </w:tcPr>
          <w:p w:rsidR="00BC0641" w:rsidRPr="00BC0641" w:rsidRDefault="00BC0641" w:rsidP="00BC0641">
            <w:pPr>
              <w:spacing w:after="0" w:line="240" w:lineRule="auto"/>
              <w:jc w:val="center"/>
              <w:rPr>
                <w:rFonts w:ascii="Arial" w:eastAsia="Times New Roman" w:hAnsi="Arial" w:cs="Arial"/>
                <w:b/>
                <w:bCs/>
                <w:sz w:val="16"/>
                <w:szCs w:val="16"/>
              </w:rPr>
            </w:pPr>
            <w:r w:rsidRPr="00BC0641">
              <w:rPr>
                <w:rFonts w:ascii="Arial" w:eastAsia="Times New Roman" w:hAnsi="Arial" w:cs="Arial"/>
                <w:b/>
                <w:bCs/>
                <w:sz w:val="16"/>
                <w:szCs w:val="16"/>
              </w:rPr>
              <w:t>0.00085</w:t>
            </w:r>
          </w:p>
        </w:tc>
        <w:tc>
          <w:tcPr>
            <w:tcW w:w="748" w:type="dxa"/>
            <w:tcBorders>
              <w:top w:val="nil"/>
              <w:left w:val="nil"/>
              <w:bottom w:val="nil"/>
              <w:right w:val="nil"/>
            </w:tcBorders>
            <w:shd w:val="clear" w:color="000000" w:fill="FFFF00"/>
            <w:noWrap/>
            <w:vAlign w:val="bottom"/>
            <w:hideMark/>
          </w:tcPr>
          <w:p w:rsidR="00BC0641" w:rsidRPr="00BC0641" w:rsidRDefault="00BC0641" w:rsidP="00BC0641">
            <w:pPr>
              <w:spacing w:after="0" w:line="240" w:lineRule="auto"/>
              <w:jc w:val="center"/>
              <w:rPr>
                <w:rFonts w:ascii="Arial" w:eastAsia="Times New Roman" w:hAnsi="Arial" w:cs="Arial"/>
                <w:b/>
                <w:bCs/>
                <w:sz w:val="16"/>
                <w:szCs w:val="16"/>
              </w:rPr>
            </w:pPr>
            <w:r w:rsidRPr="00BC0641">
              <w:rPr>
                <w:rFonts w:ascii="Arial" w:eastAsia="Times New Roman" w:hAnsi="Arial" w:cs="Arial"/>
                <w:b/>
                <w:bCs/>
                <w:sz w:val="16"/>
                <w:szCs w:val="16"/>
              </w:rPr>
              <w:t>0</w:t>
            </w:r>
          </w:p>
        </w:tc>
        <w:tc>
          <w:tcPr>
            <w:tcW w:w="748" w:type="dxa"/>
            <w:tcBorders>
              <w:top w:val="nil"/>
              <w:left w:val="nil"/>
              <w:bottom w:val="nil"/>
              <w:right w:val="nil"/>
            </w:tcBorders>
            <w:shd w:val="clear" w:color="000000" w:fill="FFFF00"/>
            <w:noWrap/>
            <w:vAlign w:val="bottom"/>
            <w:hideMark/>
          </w:tcPr>
          <w:p w:rsidR="00BC0641" w:rsidRPr="00BC0641" w:rsidRDefault="00BC0641" w:rsidP="00BC0641">
            <w:pPr>
              <w:spacing w:after="0" w:line="240" w:lineRule="auto"/>
              <w:jc w:val="center"/>
              <w:rPr>
                <w:rFonts w:ascii="Arial" w:eastAsia="Times New Roman" w:hAnsi="Arial" w:cs="Arial"/>
                <w:sz w:val="16"/>
                <w:szCs w:val="16"/>
              </w:rPr>
            </w:pPr>
            <w:r w:rsidRPr="00BC0641">
              <w:rPr>
                <w:rFonts w:ascii="Arial" w:eastAsia="Times New Roman" w:hAnsi="Arial" w:cs="Arial"/>
                <w:sz w:val="16"/>
                <w:szCs w:val="16"/>
              </w:rPr>
              <w:t>Blanco</w:t>
            </w:r>
          </w:p>
        </w:tc>
        <w:tc>
          <w:tcPr>
            <w:tcW w:w="748" w:type="dxa"/>
            <w:tcBorders>
              <w:top w:val="nil"/>
              <w:left w:val="nil"/>
              <w:bottom w:val="nil"/>
              <w:right w:val="nil"/>
            </w:tcBorders>
            <w:shd w:val="clear" w:color="000000" w:fill="FFFF00"/>
            <w:noWrap/>
            <w:vAlign w:val="bottom"/>
            <w:hideMark/>
          </w:tcPr>
          <w:p w:rsidR="00BC0641" w:rsidRPr="00BC0641" w:rsidRDefault="00BC0641" w:rsidP="00BC0641">
            <w:pPr>
              <w:spacing w:after="0" w:line="240" w:lineRule="auto"/>
              <w:jc w:val="center"/>
              <w:rPr>
                <w:rFonts w:ascii="Arial" w:eastAsia="Times New Roman" w:hAnsi="Arial" w:cs="Arial"/>
                <w:sz w:val="16"/>
                <w:szCs w:val="16"/>
              </w:rPr>
            </w:pPr>
            <w:r w:rsidRPr="00BC0641">
              <w:rPr>
                <w:rFonts w:ascii="Arial" w:eastAsia="Times New Roman" w:hAnsi="Arial" w:cs="Arial"/>
                <w:sz w:val="16"/>
                <w:szCs w:val="16"/>
              </w:rPr>
              <w:t>Blanco</w:t>
            </w:r>
          </w:p>
        </w:tc>
        <w:tc>
          <w:tcPr>
            <w:tcW w:w="748" w:type="dxa"/>
            <w:tcBorders>
              <w:top w:val="nil"/>
              <w:left w:val="nil"/>
              <w:bottom w:val="nil"/>
              <w:right w:val="nil"/>
            </w:tcBorders>
            <w:shd w:val="clear" w:color="000000" w:fill="FFFF00"/>
            <w:noWrap/>
            <w:vAlign w:val="bottom"/>
            <w:hideMark/>
          </w:tcPr>
          <w:p w:rsidR="00BC0641" w:rsidRPr="00BC0641" w:rsidRDefault="00BC0641" w:rsidP="00BC0641">
            <w:pPr>
              <w:spacing w:after="0" w:line="240" w:lineRule="auto"/>
              <w:jc w:val="center"/>
              <w:rPr>
                <w:rFonts w:ascii="Arial" w:eastAsia="Times New Roman" w:hAnsi="Arial" w:cs="Arial"/>
                <w:sz w:val="16"/>
                <w:szCs w:val="16"/>
              </w:rPr>
            </w:pPr>
            <w:r w:rsidRPr="00BC0641">
              <w:rPr>
                <w:rFonts w:ascii="Arial" w:eastAsia="Times New Roman" w:hAnsi="Arial" w:cs="Arial"/>
                <w:sz w:val="16"/>
                <w:szCs w:val="16"/>
              </w:rPr>
              <w:t>Blanco</w:t>
            </w:r>
          </w:p>
        </w:tc>
        <w:tc>
          <w:tcPr>
            <w:tcW w:w="748" w:type="dxa"/>
            <w:tcBorders>
              <w:top w:val="nil"/>
              <w:left w:val="nil"/>
              <w:bottom w:val="nil"/>
              <w:right w:val="single" w:sz="4" w:space="0" w:color="auto"/>
            </w:tcBorders>
            <w:shd w:val="clear" w:color="000000" w:fill="FFFF00"/>
            <w:noWrap/>
            <w:vAlign w:val="bottom"/>
            <w:hideMark/>
          </w:tcPr>
          <w:p w:rsidR="00BC0641" w:rsidRPr="00BC0641" w:rsidRDefault="00BC0641" w:rsidP="00BC0641">
            <w:pPr>
              <w:spacing w:after="0" w:line="240" w:lineRule="auto"/>
              <w:jc w:val="center"/>
              <w:rPr>
                <w:rFonts w:ascii="Arial" w:eastAsia="Times New Roman" w:hAnsi="Arial" w:cs="Arial"/>
                <w:sz w:val="16"/>
                <w:szCs w:val="16"/>
              </w:rPr>
            </w:pPr>
            <w:r w:rsidRPr="00BC0641">
              <w:rPr>
                <w:rFonts w:ascii="Arial" w:eastAsia="Times New Roman" w:hAnsi="Arial" w:cs="Arial"/>
                <w:sz w:val="16"/>
                <w:szCs w:val="16"/>
              </w:rPr>
              <w:t>Blanco</w:t>
            </w:r>
          </w:p>
        </w:tc>
      </w:tr>
      <w:tr w:rsidR="00BC0641" w:rsidRPr="00BC0641" w:rsidTr="00BC0641">
        <w:trPr>
          <w:trHeight w:val="255"/>
        </w:trPr>
        <w:tc>
          <w:tcPr>
            <w:tcW w:w="748" w:type="dxa"/>
            <w:tcBorders>
              <w:top w:val="nil"/>
              <w:left w:val="single" w:sz="4" w:space="0" w:color="auto"/>
              <w:bottom w:val="nil"/>
              <w:right w:val="nil"/>
            </w:tcBorders>
            <w:shd w:val="clear" w:color="000000" w:fill="FFFF00"/>
            <w:noWrap/>
            <w:vAlign w:val="bottom"/>
            <w:hideMark/>
          </w:tcPr>
          <w:p w:rsidR="00BC0641" w:rsidRPr="00BC0641" w:rsidRDefault="00BC0641" w:rsidP="00BC0641">
            <w:pPr>
              <w:spacing w:after="0" w:line="240" w:lineRule="auto"/>
              <w:jc w:val="center"/>
              <w:rPr>
                <w:rFonts w:ascii="Arial" w:eastAsia="Times New Roman" w:hAnsi="Arial" w:cs="Arial"/>
                <w:sz w:val="16"/>
                <w:szCs w:val="16"/>
              </w:rPr>
            </w:pPr>
            <w:r w:rsidRPr="00BC0641">
              <w:rPr>
                <w:rFonts w:ascii="Arial" w:eastAsia="Times New Roman" w:hAnsi="Arial" w:cs="Arial"/>
                <w:sz w:val="16"/>
                <w:szCs w:val="16"/>
              </w:rPr>
              <w:t>OerStd1</w:t>
            </w:r>
          </w:p>
        </w:tc>
        <w:tc>
          <w:tcPr>
            <w:tcW w:w="748" w:type="dxa"/>
            <w:tcBorders>
              <w:top w:val="nil"/>
              <w:left w:val="nil"/>
              <w:bottom w:val="nil"/>
              <w:right w:val="nil"/>
            </w:tcBorders>
            <w:shd w:val="clear" w:color="000000" w:fill="FFFF00"/>
            <w:noWrap/>
            <w:vAlign w:val="bottom"/>
            <w:hideMark/>
          </w:tcPr>
          <w:p w:rsidR="00BC0641" w:rsidRPr="00BC0641" w:rsidRDefault="00BC0641" w:rsidP="00BC0641">
            <w:pPr>
              <w:spacing w:after="0" w:line="240" w:lineRule="auto"/>
              <w:jc w:val="center"/>
              <w:rPr>
                <w:rFonts w:ascii="Arial" w:eastAsia="Times New Roman" w:hAnsi="Arial" w:cs="Arial"/>
                <w:sz w:val="16"/>
                <w:szCs w:val="16"/>
              </w:rPr>
            </w:pPr>
            <w:r w:rsidRPr="00BC0641">
              <w:rPr>
                <w:rFonts w:ascii="Arial" w:eastAsia="Times New Roman" w:hAnsi="Arial" w:cs="Arial"/>
                <w:sz w:val="16"/>
                <w:szCs w:val="16"/>
              </w:rPr>
              <w:t>OerStd1</w:t>
            </w:r>
          </w:p>
        </w:tc>
        <w:tc>
          <w:tcPr>
            <w:tcW w:w="748" w:type="dxa"/>
            <w:tcBorders>
              <w:top w:val="nil"/>
              <w:left w:val="nil"/>
              <w:bottom w:val="nil"/>
              <w:right w:val="nil"/>
            </w:tcBorders>
            <w:shd w:val="clear" w:color="000000" w:fill="FFFF00"/>
            <w:noWrap/>
            <w:vAlign w:val="bottom"/>
            <w:hideMark/>
          </w:tcPr>
          <w:p w:rsidR="00BC0641" w:rsidRPr="00BC0641" w:rsidRDefault="00BC0641" w:rsidP="00BC0641">
            <w:pPr>
              <w:spacing w:after="0" w:line="240" w:lineRule="auto"/>
              <w:jc w:val="center"/>
              <w:rPr>
                <w:rFonts w:ascii="Arial" w:eastAsia="Times New Roman" w:hAnsi="Arial" w:cs="Arial"/>
                <w:sz w:val="16"/>
                <w:szCs w:val="16"/>
              </w:rPr>
            </w:pPr>
            <w:r w:rsidRPr="00BC0641">
              <w:rPr>
                <w:rFonts w:ascii="Arial" w:eastAsia="Times New Roman" w:hAnsi="Arial" w:cs="Arial"/>
                <w:sz w:val="16"/>
                <w:szCs w:val="16"/>
              </w:rPr>
              <w:t>OerStd1</w:t>
            </w:r>
          </w:p>
        </w:tc>
        <w:tc>
          <w:tcPr>
            <w:tcW w:w="748" w:type="dxa"/>
            <w:tcBorders>
              <w:top w:val="nil"/>
              <w:left w:val="nil"/>
              <w:bottom w:val="nil"/>
              <w:right w:val="nil"/>
            </w:tcBorders>
            <w:shd w:val="clear" w:color="000000" w:fill="FFFF00"/>
            <w:noWrap/>
            <w:vAlign w:val="bottom"/>
            <w:hideMark/>
          </w:tcPr>
          <w:p w:rsidR="00BC0641" w:rsidRPr="00BC0641" w:rsidRDefault="00BC0641" w:rsidP="00BC0641">
            <w:pPr>
              <w:spacing w:after="0" w:line="240" w:lineRule="auto"/>
              <w:jc w:val="center"/>
              <w:rPr>
                <w:rFonts w:ascii="Arial" w:eastAsia="Times New Roman" w:hAnsi="Arial" w:cs="Arial"/>
                <w:sz w:val="16"/>
                <w:szCs w:val="16"/>
              </w:rPr>
            </w:pPr>
            <w:r w:rsidRPr="00BC0641">
              <w:rPr>
                <w:rFonts w:ascii="Arial" w:eastAsia="Times New Roman" w:hAnsi="Arial" w:cs="Arial"/>
                <w:sz w:val="16"/>
                <w:szCs w:val="16"/>
              </w:rPr>
              <w:t>OerStd1</w:t>
            </w:r>
          </w:p>
        </w:tc>
        <w:tc>
          <w:tcPr>
            <w:tcW w:w="748" w:type="dxa"/>
            <w:tcBorders>
              <w:top w:val="nil"/>
              <w:left w:val="nil"/>
              <w:bottom w:val="nil"/>
              <w:right w:val="nil"/>
            </w:tcBorders>
            <w:shd w:val="clear" w:color="000000" w:fill="FFFF00"/>
            <w:noWrap/>
            <w:vAlign w:val="bottom"/>
            <w:hideMark/>
          </w:tcPr>
          <w:p w:rsidR="00BC0641" w:rsidRPr="00BC0641" w:rsidRDefault="00BC0641" w:rsidP="00BC0641">
            <w:pPr>
              <w:spacing w:after="0" w:line="240" w:lineRule="auto"/>
              <w:jc w:val="center"/>
              <w:rPr>
                <w:rFonts w:ascii="Arial" w:eastAsia="Times New Roman" w:hAnsi="Arial" w:cs="Arial"/>
                <w:sz w:val="16"/>
                <w:szCs w:val="16"/>
              </w:rPr>
            </w:pPr>
            <w:r w:rsidRPr="00BC0641">
              <w:rPr>
                <w:rFonts w:ascii="Arial" w:eastAsia="Times New Roman" w:hAnsi="Arial" w:cs="Arial"/>
                <w:sz w:val="16"/>
                <w:szCs w:val="16"/>
              </w:rPr>
              <w:t>OerStd2</w:t>
            </w:r>
          </w:p>
        </w:tc>
        <w:tc>
          <w:tcPr>
            <w:tcW w:w="748" w:type="dxa"/>
            <w:tcBorders>
              <w:top w:val="nil"/>
              <w:left w:val="nil"/>
              <w:bottom w:val="nil"/>
              <w:right w:val="nil"/>
            </w:tcBorders>
            <w:shd w:val="clear" w:color="000000" w:fill="FFFF00"/>
            <w:noWrap/>
            <w:vAlign w:val="bottom"/>
            <w:hideMark/>
          </w:tcPr>
          <w:p w:rsidR="00BC0641" w:rsidRPr="00BC0641" w:rsidRDefault="00BC0641" w:rsidP="00BC0641">
            <w:pPr>
              <w:spacing w:after="0" w:line="240" w:lineRule="auto"/>
              <w:jc w:val="center"/>
              <w:rPr>
                <w:rFonts w:ascii="Arial" w:eastAsia="Times New Roman" w:hAnsi="Arial" w:cs="Arial"/>
                <w:sz w:val="16"/>
                <w:szCs w:val="16"/>
              </w:rPr>
            </w:pPr>
            <w:r w:rsidRPr="00BC0641">
              <w:rPr>
                <w:rFonts w:ascii="Arial" w:eastAsia="Times New Roman" w:hAnsi="Arial" w:cs="Arial"/>
                <w:sz w:val="16"/>
                <w:szCs w:val="16"/>
              </w:rPr>
              <w:t>OerStd2</w:t>
            </w:r>
          </w:p>
        </w:tc>
        <w:tc>
          <w:tcPr>
            <w:tcW w:w="748" w:type="dxa"/>
            <w:tcBorders>
              <w:top w:val="nil"/>
              <w:left w:val="nil"/>
              <w:bottom w:val="nil"/>
              <w:right w:val="nil"/>
            </w:tcBorders>
            <w:shd w:val="clear" w:color="000000" w:fill="FFFF00"/>
            <w:noWrap/>
            <w:vAlign w:val="bottom"/>
            <w:hideMark/>
          </w:tcPr>
          <w:p w:rsidR="00BC0641" w:rsidRPr="00BC0641" w:rsidRDefault="00BC0641" w:rsidP="00BC0641">
            <w:pPr>
              <w:spacing w:after="0" w:line="240" w:lineRule="auto"/>
              <w:jc w:val="center"/>
              <w:rPr>
                <w:rFonts w:ascii="Arial" w:eastAsia="Times New Roman" w:hAnsi="Arial" w:cs="Arial"/>
                <w:sz w:val="16"/>
                <w:szCs w:val="16"/>
              </w:rPr>
            </w:pPr>
            <w:r w:rsidRPr="00BC0641">
              <w:rPr>
                <w:rFonts w:ascii="Arial" w:eastAsia="Times New Roman" w:hAnsi="Arial" w:cs="Arial"/>
                <w:sz w:val="16"/>
                <w:szCs w:val="16"/>
              </w:rPr>
              <w:t>OerStd2</w:t>
            </w:r>
          </w:p>
        </w:tc>
        <w:tc>
          <w:tcPr>
            <w:tcW w:w="748" w:type="dxa"/>
            <w:tcBorders>
              <w:top w:val="nil"/>
              <w:left w:val="nil"/>
              <w:bottom w:val="nil"/>
              <w:right w:val="nil"/>
            </w:tcBorders>
            <w:shd w:val="clear" w:color="000000" w:fill="FFFF00"/>
            <w:noWrap/>
            <w:vAlign w:val="bottom"/>
            <w:hideMark/>
          </w:tcPr>
          <w:p w:rsidR="00BC0641" w:rsidRPr="00BC0641" w:rsidRDefault="00BC0641" w:rsidP="00BC0641">
            <w:pPr>
              <w:spacing w:after="0" w:line="240" w:lineRule="auto"/>
              <w:jc w:val="center"/>
              <w:rPr>
                <w:rFonts w:ascii="Arial" w:eastAsia="Times New Roman" w:hAnsi="Arial" w:cs="Arial"/>
                <w:sz w:val="16"/>
                <w:szCs w:val="16"/>
              </w:rPr>
            </w:pPr>
            <w:r w:rsidRPr="00BC0641">
              <w:rPr>
                <w:rFonts w:ascii="Arial" w:eastAsia="Times New Roman" w:hAnsi="Arial" w:cs="Arial"/>
                <w:sz w:val="16"/>
                <w:szCs w:val="16"/>
              </w:rPr>
              <w:t>OerStd2</w:t>
            </w:r>
          </w:p>
        </w:tc>
        <w:tc>
          <w:tcPr>
            <w:tcW w:w="748" w:type="dxa"/>
            <w:tcBorders>
              <w:top w:val="nil"/>
              <w:left w:val="nil"/>
              <w:bottom w:val="nil"/>
              <w:right w:val="nil"/>
            </w:tcBorders>
            <w:shd w:val="clear" w:color="000000" w:fill="FFFF00"/>
            <w:noWrap/>
            <w:vAlign w:val="bottom"/>
            <w:hideMark/>
          </w:tcPr>
          <w:p w:rsidR="00BC0641" w:rsidRPr="00BC0641" w:rsidRDefault="00BC0641" w:rsidP="00BC0641">
            <w:pPr>
              <w:spacing w:after="0" w:line="240" w:lineRule="auto"/>
              <w:jc w:val="center"/>
              <w:rPr>
                <w:rFonts w:ascii="Arial" w:eastAsia="Times New Roman" w:hAnsi="Arial" w:cs="Arial"/>
                <w:sz w:val="16"/>
                <w:szCs w:val="16"/>
              </w:rPr>
            </w:pPr>
            <w:r w:rsidRPr="00BC0641">
              <w:rPr>
                <w:rFonts w:ascii="Arial" w:eastAsia="Times New Roman" w:hAnsi="Arial" w:cs="Arial"/>
                <w:sz w:val="16"/>
                <w:szCs w:val="16"/>
              </w:rPr>
              <w:t>OerStd3</w:t>
            </w:r>
          </w:p>
        </w:tc>
        <w:tc>
          <w:tcPr>
            <w:tcW w:w="748" w:type="dxa"/>
            <w:tcBorders>
              <w:top w:val="nil"/>
              <w:left w:val="nil"/>
              <w:bottom w:val="nil"/>
              <w:right w:val="nil"/>
            </w:tcBorders>
            <w:shd w:val="clear" w:color="000000" w:fill="FFFF00"/>
            <w:noWrap/>
            <w:vAlign w:val="bottom"/>
            <w:hideMark/>
          </w:tcPr>
          <w:p w:rsidR="00BC0641" w:rsidRPr="00BC0641" w:rsidRDefault="00BC0641" w:rsidP="00BC0641">
            <w:pPr>
              <w:spacing w:after="0" w:line="240" w:lineRule="auto"/>
              <w:jc w:val="center"/>
              <w:rPr>
                <w:rFonts w:ascii="Arial" w:eastAsia="Times New Roman" w:hAnsi="Arial" w:cs="Arial"/>
                <w:sz w:val="16"/>
                <w:szCs w:val="16"/>
              </w:rPr>
            </w:pPr>
            <w:r w:rsidRPr="00BC0641">
              <w:rPr>
                <w:rFonts w:ascii="Arial" w:eastAsia="Times New Roman" w:hAnsi="Arial" w:cs="Arial"/>
                <w:sz w:val="16"/>
                <w:szCs w:val="16"/>
              </w:rPr>
              <w:t>OerStd3</w:t>
            </w:r>
          </w:p>
        </w:tc>
        <w:tc>
          <w:tcPr>
            <w:tcW w:w="748" w:type="dxa"/>
            <w:tcBorders>
              <w:top w:val="nil"/>
              <w:left w:val="nil"/>
              <w:bottom w:val="nil"/>
              <w:right w:val="nil"/>
            </w:tcBorders>
            <w:shd w:val="clear" w:color="000000" w:fill="FFFF00"/>
            <w:noWrap/>
            <w:vAlign w:val="bottom"/>
            <w:hideMark/>
          </w:tcPr>
          <w:p w:rsidR="00BC0641" w:rsidRPr="00BC0641" w:rsidRDefault="00BC0641" w:rsidP="00BC0641">
            <w:pPr>
              <w:spacing w:after="0" w:line="240" w:lineRule="auto"/>
              <w:jc w:val="center"/>
              <w:rPr>
                <w:rFonts w:ascii="Arial" w:eastAsia="Times New Roman" w:hAnsi="Arial" w:cs="Arial"/>
                <w:sz w:val="16"/>
                <w:szCs w:val="16"/>
              </w:rPr>
            </w:pPr>
            <w:r w:rsidRPr="00BC0641">
              <w:rPr>
                <w:rFonts w:ascii="Arial" w:eastAsia="Times New Roman" w:hAnsi="Arial" w:cs="Arial"/>
                <w:sz w:val="16"/>
                <w:szCs w:val="16"/>
              </w:rPr>
              <w:t>Blanco</w:t>
            </w:r>
          </w:p>
        </w:tc>
        <w:tc>
          <w:tcPr>
            <w:tcW w:w="748" w:type="dxa"/>
            <w:tcBorders>
              <w:top w:val="nil"/>
              <w:left w:val="nil"/>
              <w:bottom w:val="nil"/>
              <w:right w:val="single" w:sz="4" w:space="0" w:color="auto"/>
            </w:tcBorders>
            <w:shd w:val="clear" w:color="000000" w:fill="FFFF00"/>
            <w:noWrap/>
            <w:vAlign w:val="bottom"/>
            <w:hideMark/>
          </w:tcPr>
          <w:p w:rsidR="00BC0641" w:rsidRPr="00BC0641" w:rsidRDefault="00BC0641" w:rsidP="00BC0641">
            <w:pPr>
              <w:spacing w:after="0" w:line="240" w:lineRule="auto"/>
              <w:jc w:val="center"/>
              <w:rPr>
                <w:rFonts w:ascii="Arial" w:eastAsia="Times New Roman" w:hAnsi="Arial" w:cs="Arial"/>
                <w:sz w:val="16"/>
                <w:szCs w:val="16"/>
              </w:rPr>
            </w:pPr>
            <w:r w:rsidRPr="00BC0641">
              <w:rPr>
                <w:rFonts w:ascii="Arial" w:eastAsia="Times New Roman" w:hAnsi="Arial" w:cs="Arial"/>
                <w:sz w:val="16"/>
                <w:szCs w:val="16"/>
              </w:rPr>
              <w:t>Blanco</w:t>
            </w:r>
          </w:p>
        </w:tc>
      </w:tr>
      <w:tr w:rsidR="00BC0641" w:rsidRPr="00BC0641" w:rsidTr="00BC0641">
        <w:trPr>
          <w:trHeight w:val="255"/>
        </w:trPr>
        <w:tc>
          <w:tcPr>
            <w:tcW w:w="748" w:type="dxa"/>
            <w:tcBorders>
              <w:top w:val="nil"/>
              <w:left w:val="single" w:sz="4" w:space="0" w:color="auto"/>
              <w:bottom w:val="nil"/>
              <w:right w:val="nil"/>
            </w:tcBorders>
            <w:shd w:val="clear" w:color="000000" w:fill="FFFF00"/>
            <w:noWrap/>
            <w:vAlign w:val="bottom"/>
            <w:hideMark/>
          </w:tcPr>
          <w:p w:rsidR="00BC0641" w:rsidRPr="00BC0641" w:rsidRDefault="00BC0641" w:rsidP="00BC0641">
            <w:pPr>
              <w:spacing w:after="0" w:line="240" w:lineRule="auto"/>
              <w:jc w:val="center"/>
              <w:rPr>
                <w:rFonts w:ascii="Arial" w:eastAsia="Times New Roman" w:hAnsi="Arial" w:cs="Arial"/>
                <w:sz w:val="16"/>
                <w:szCs w:val="16"/>
              </w:rPr>
            </w:pPr>
            <w:r w:rsidRPr="00BC0641">
              <w:rPr>
                <w:rFonts w:ascii="Arial" w:eastAsia="Times New Roman" w:hAnsi="Arial" w:cs="Arial"/>
                <w:sz w:val="16"/>
                <w:szCs w:val="16"/>
              </w:rPr>
              <w:t>OerStd1</w:t>
            </w:r>
          </w:p>
        </w:tc>
        <w:tc>
          <w:tcPr>
            <w:tcW w:w="748" w:type="dxa"/>
            <w:tcBorders>
              <w:top w:val="nil"/>
              <w:left w:val="nil"/>
              <w:bottom w:val="nil"/>
              <w:right w:val="nil"/>
            </w:tcBorders>
            <w:shd w:val="clear" w:color="000000" w:fill="FFFF00"/>
            <w:noWrap/>
            <w:vAlign w:val="bottom"/>
            <w:hideMark/>
          </w:tcPr>
          <w:p w:rsidR="00BC0641" w:rsidRPr="00BC0641" w:rsidRDefault="00BC0641" w:rsidP="00BC0641">
            <w:pPr>
              <w:spacing w:after="0" w:line="240" w:lineRule="auto"/>
              <w:jc w:val="center"/>
              <w:rPr>
                <w:rFonts w:ascii="Arial" w:eastAsia="Times New Roman" w:hAnsi="Arial" w:cs="Arial"/>
                <w:sz w:val="16"/>
                <w:szCs w:val="16"/>
              </w:rPr>
            </w:pPr>
            <w:r w:rsidRPr="00BC0641">
              <w:rPr>
                <w:rFonts w:ascii="Arial" w:eastAsia="Times New Roman" w:hAnsi="Arial" w:cs="Arial"/>
                <w:sz w:val="16"/>
                <w:szCs w:val="16"/>
              </w:rPr>
              <w:t>OerStd1</w:t>
            </w:r>
          </w:p>
        </w:tc>
        <w:tc>
          <w:tcPr>
            <w:tcW w:w="748" w:type="dxa"/>
            <w:tcBorders>
              <w:top w:val="nil"/>
              <w:left w:val="nil"/>
              <w:bottom w:val="nil"/>
              <w:right w:val="nil"/>
            </w:tcBorders>
            <w:shd w:val="clear" w:color="000000" w:fill="FFFF00"/>
            <w:noWrap/>
            <w:vAlign w:val="bottom"/>
            <w:hideMark/>
          </w:tcPr>
          <w:p w:rsidR="00BC0641" w:rsidRPr="00BC0641" w:rsidRDefault="00BC0641" w:rsidP="00BC0641">
            <w:pPr>
              <w:spacing w:after="0" w:line="240" w:lineRule="auto"/>
              <w:jc w:val="center"/>
              <w:rPr>
                <w:rFonts w:ascii="Arial" w:eastAsia="Times New Roman" w:hAnsi="Arial" w:cs="Arial"/>
                <w:sz w:val="16"/>
                <w:szCs w:val="16"/>
              </w:rPr>
            </w:pPr>
            <w:r w:rsidRPr="00BC0641">
              <w:rPr>
                <w:rFonts w:ascii="Arial" w:eastAsia="Times New Roman" w:hAnsi="Arial" w:cs="Arial"/>
                <w:sz w:val="16"/>
                <w:szCs w:val="16"/>
              </w:rPr>
              <w:t>OerStd1</w:t>
            </w:r>
          </w:p>
        </w:tc>
        <w:tc>
          <w:tcPr>
            <w:tcW w:w="748" w:type="dxa"/>
            <w:tcBorders>
              <w:top w:val="nil"/>
              <w:left w:val="nil"/>
              <w:bottom w:val="nil"/>
              <w:right w:val="nil"/>
            </w:tcBorders>
            <w:shd w:val="clear" w:color="000000" w:fill="FFFF00"/>
            <w:noWrap/>
            <w:vAlign w:val="bottom"/>
            <w:hideMark/>
          </w:tcPr>
          <w:p w:rsidR="00BC0641" w:rsidRPr="00BC0641" w:rsidRDefault="00BC0641" w:rsidP="00BC0641">
            <w:pPr>
              <w:spacing w:after="0" w:line="240" w:lineRule="auto"/>
              <w:jc w:val="center"/>
              <w:rPr>
                <w:rFonts w:ascii="Arial" w:eastAsia="Times New Roman" w:hAnsi="Arial" w:cs="Arial"/>
                <w:sz w:val="16"/>
                <w:szCs w:val="16"/>
              </w:rPr>
            </w:pPr>
            <w:r w:rsidRPr="00BC0641">
              <w:rPr>
                <w:rFonts w:ascii="Arial" w:eastAsia="Times New Roman" w:hAnsi="Arial" w:cs="Arial"/>
                <w:sz w:val="16"/>
                <w:szCs w:val="16"/>
              </w:rPr>
              <w:t>OerStd1</w:t>
            </w:r>
          </w:p>
        </w:tc>
        <w:tc>
          <w:tcPr>
            <w:tcW w:w="748" w:type="dxa"/>
            <w:tcBorders>
              <w:top w:val="nil"/>
              <w:left w:val="nil"/>
              <w:bottom w:val="nil"/>
              <w:right w:val="nil"/>
            </w:tcBorders>
            <w:shd w:val="clear" w:color="000000" w:fill="FFFF00"/>
            <w:noWrap/>
            <w:vAlign w:val="bottom"/>
            <w:hideMark/>
          </w:tcPr>
          <w:p w:rsidR="00BC0641" w:rsidRPr="00BC0641" w:rsidRDefault="00BC0641" w:rsidP="00BC0641">
            <w:pPr>
              <w:spacing w:after="0" w:line="240" w:lineRule="auto"/>
              <w:jc w:val="center"/>
              <w:rPr>
                <w:rFonts w:ascii="Arial" w:eastAsia="Times New Roman" w:hAnsi="Arial" w:cs="Arial"/>
                <w:sz w:val="16"/>
                <w:szCs w:val="16"/>
              </w:rPr>
            </w:pPr>
            <w:r w:rsidRPr="00BC0641">
              <w:rPr>
                <w:rFonts w:ascii="Arial" w:eastAsia="Times New Roman" w:hAnsi="Arial" w:cs="Arial"/>
                <w:sz w:val="16"/>
                <w:szCs w:val="16"/>
              </w:rPr>
              <w:t>OerStd2</w:t>
            </w:r>
          </w:p>
        </w:tc>
        <w:tc>
          <w:tcPr>
            <w:tcW w:w="748" w:type="dxa"/>
            <w:tcBorders>
              <w:top w:val="nil"/>
              <w:left w:val="nil"/>
              <w:bottom w:val="nil"/>
              <w:right w:val="nil"/>
            </w:tcBorders>
            <w:shd w:val="clear" w:color="000000" w:fill="FFFF00"/>
            <w:noWrap/>
            <w:vAlign w:val="bottom"/>
            <w:hideMark/>
          </w:tcPr>
          <w:p w:rsidR="00BC0641" w:rsidRPr="00BC0641" w:rsidRDefault="00BC0641" w:rsidP="00BC0641">
            <w:pPr>
              <w:spacing w:after="0" w:line="240" w:lineRule="auto"/>
              <w:jc w:val="center"/>
              <w:rPr>
                <w:rFonts w:ascii="Arial" w:eastAsia="Times New Roman" w:hAnsi="Arial" w:cs="Arial"/>
                <w:sz w:val="16"/>
                <w:szCs w:val="16"/>
              </w:rPr>
            </w:pPr>
            <w:r w:rsidRPr="00BC0641">
              <w:rPr>
                <w:rFonts w:ascii="Arial" w:eastAsia="Times New Roman" w:hAnsi="Arial" w:cs="Arial"/>
                <w:sz w:val="16"/>
                <w:szCs w:val="16"/>
              </w:rPr>
              <w:t>OerStd2</w:t>
            </w:r>
          </w:p>
        </w:tc>
        <w:tc>
          <w:tcPr>
            <w:tcW w:w="748" w:type="dxa"/>
            <w:tcBorders>
              <w:top w:val="nil"/>
              <w:left w:val="nil"/>
              <w:bottom w:val="nil"/>
              <w:right w:val="nil"/>
            </w:tcBorders>
            <w:shd w:val="clear" w:color="000000" w:fill="FFFF00"/>
            <w:noWrap/>
            <w:vAlign w:val="bottom"/>
            <w:hideMark/>
          </w:tcPr>
          <w:p w:rsidR="00BC0641" w:rsidRPr="00BC0641" w:rsidRDefault="00BC0641" w:rsidP="00BC0641">
            <w:pPr>
              <w:spacing w:after="0" w:line="240" w:lineRule="auto"/>
              <w:jc w:val="center"/>
              <w:rPr>
                <w:rFonts w:ascii="Arial" w:eastAsia="Times New Roman" w:hAnsi="Arial" w:cs="Arial"/>
                <w:sz w:val="16"/>
                <w:szCs w:val="16"/>
              </w:rPr>
            </w:pPr>
            <w:r w:rsidRPr="00BC0641">
              <w:rPr>
                <w:rFonts w:ascii="Arial" w:eastAsia="Times New Roman" w:hAnsi="Arial" w:cs="Arial"/>
                <w:sz w:val="16"/>
                <w:szCs w:val="16"/>
              </w:rPr>
              <w:t>OerStd2</w:t>
            </w:r>
          </w:p>
        </w:tc>
        <w:tc>
          <w:tcPr>
            <w:tcW w:w="748" w:type="dxa"/>
            <w:tcBorders>
              <w:top w:val="nil"/>
              <w:left w:val="nil"/>
              <w:bottom w:val="nil"/>
              <w:right w:val="nil"/>
            </w:tcBorders>
            <w:shd w:val="clear" w:color="000000" w:fill="FFFF00"/>
            <w:noWrap/>
            <w:vAlign w:val="bottom"/>
            <w:hideMark/>
          </w:tcPr>
          <w:p w:rsidR="00BC0641" w:rsidRPr="00BC0641" w:rsidRDefault="00BC0641" w:rsidP="00BC0641">
            <w:pPr>
              <w:spacing w:after="0" w:line="240" w:lineRule="auto"/>
              <w:jc w:val="center"/>
              <w:rPr>
                <w:rFonts w:ascii="Arial" w:eastAsia="Times New Roman" w:hAnsi="Arial" w:cs="Arial"/>
                <w:sz w:val="16"/>
                <w:szCs w:val="16"/>
              </w:rPr>
            </w:pPr>
            <w:r w:rsidRPr="00BC0641">
              <w:rPr>
                <w:rFonts w:ascii="Arial" w:eastAsia="Times New Roman" w:hAnsi="Arial" w:cs="Arial"/>
                <w:sz w:val="16"/>
                <w:szCs w:val="16"/>
              </w:rPr>
              <w:t>OerStd2</w:t>
            </w:r>
          </w:p>
        </w:tc>
        <w:tc>
          <w:tcPr>
            <w:tcW w:w="748" w:type="dxa"/>
            <w:tcBorders>
              <w:top w:val="nil"/>
              <w:left w:val="nil"/>
              <w:bottom w:val="nil"/>
              <w:right w:val="nil"/>
            </w:tcBorders>
            <w:shd w:val="clear" w:color="000000" w:fill="FFFF00"/>
            <w:noWrap/>
            <w:vAlign w:val="bottom"/>
            <w:hideMark/>
          </w:tcPr>
          <w:p w:rsidR="00BC0641" w:rsidRPr="00BC0641" w:rsidRDefault="00BC0641" w:rsidP="00BC0641">
            <w:pPr>
              <w:spacing w:after="0" w:line="240" w:lineRule="auto"/>
              <w:jc w:val="center"/>
              <w:rPr>
                <w:rFonts w:ascii="Arial" w:eastAsia="Times New Roman" w:hAnsi="Arial" w:cs="Arial"/>
                <w:sz w:val="16"/>
                <w:szCs w:val="16"/>
              </w:rPr>
            </w:pPr>
            <w:r w:rsidRPr="00BC0641">
              <w:rPr>
                <w:rFonts w:ascii="Arial" w:eastAsia="Times New Roman" w:hAnsi="Arial" w:cs="Arial"/>
                <w:sz w:val="16"/>
                <w:szCs w:val="16"/>
              </w:rPr>
              <w:t>OerStd3</w:t>
            </w:r>
          </w:p>
        </w:tc>
        <w:tc>
          <w:tcPr>
            <w:tcW w:w="748" w:type="dxa"/>
            <w:tcBorders>
              <w:top w:val="nil"/>
              <w:left w:val="nil"/>
              <w:bottom w:val="nil"/>
              <w:right w:val="nil"/>
            </w:tcBorders>
            <w:shd w:val="clear" w:color="000000" w:fill="FFFF00"/>
            <w:noWrap/>
            <w:vAlign w:val="bottom"/>
            <w:hideMark/>
          </w:tcPr>
          <w:p w:rsidR="00BC0641" w:rsidRPr="00BC0641" w:rsidRDefault="00BC0641" w:rsidP="00BC0641">
            <w:pPr>
              <w:spacing w:after="0" w:line="240" w:lineRule="auto"/>
              <w:jc w:val="center"/>
              <w:rPr>
                <w:rFonts w:ascii="Arial" w:eastAsia="Times New Roman" w:hAnsi="Arial" w:cs="Arial"/>
                <w:sz w:val="16"/>
                <w:szCs w:val="16"/>
              </w:rPr>
            </w:pPr>
            <w:r w:rsidRPr="00BC0641">
              <w:rPr>
                <w:rFonts w:ascii="Arial" w:eastAsia="Times New Roman" w:hAnsi="Arial" w:cs="Arial"/>
                <w:sz w:val="16"/>
                <w:szCs w:val="16"/>
              </w:rPr>
              <w:t>OerStd3</w:t>
            </w:r>
          </w:p>
        </w:tc>
        <w:tc>
          <w:tcPr>
            <w:tcW w:w="748" w:type="dxa"/>
            <w:tcBorders>
              <w:top w:val="nil"/>
              <w:left w:val="nil"/>
              <w:bottom w:val="nil"/>
              <w:right w:val="nil"/>
            </w:tcBorders>
            <w:shd w:val="clear" w:color="000000" w:fill="FFFF00"/>
            <w:noWrap/>
            <w:vAlign w:val="bottom"/>
            <w:hideMark/>
          </w:tcPr>
          <w:p w:rsidR="00BC0641" w:rsidRPr="00BC0641" w:rsidRDefault="00BC0641" w:rsidP="00BC0641">
            <w:pPr>
              <w:spacing w:after="0" w:line="240" w:lineRule="auto"/>
              <w:jc w:val="center"/>
              <w:rPr>
                <w:rFonts w:ascii="Arial" w:eastAsia="Times New Roman" w:hAnsi="Arial" w:cs="Arial"/>
                <w:sz w:val="16"/>
                <w:szCs w:val="16"/>
              </w:rPr>
            </w:pPr>
            <w:r w:rsidRPr="00BC0641">
              <w:rPr>
                <w:rFonts w:ascii="Arial" w:eastAsia="Times New Roman" w:hAnsi="Arial" w:cs="Arial"/>
                <w:sz w:val="16"/>
                <w:szCs w:val="16"/>
              </w:rPr>
              <w:t>Blanco</w:t>
            </w:r>
          </w:p>
        </w:tc>
        <w:tc>
          <w:tcPr>
            <w:tcW w:w="748" w:type="dxa"/>
            <w:tcBorders>
              <w:top w:val="nil"/>
              <w:left w:val="nil"/>
              <w:bottom w:val="nil"/>
              <w:right w:val="single" w:sz="4" w:space="0" w:color="auto"/>
            </w:tcBorders>
            <w:shd w:val="clear" w:color="000000" w:fill="FFFF00"/>
            <w:noWrap/>
            <w:vAlign w:val="bottom"/>
            <w:hideMark/>
          </w:tcPr>
          <w:p w:rsidR="00BC0641" w:rsidRPr="00BC0641" w:rsidRDefault="00BC0641" w:rsidP="00BC0641">
            <w:pPr>
              <w:spacing w:after="0" w:line="240" w:lineRule="auto"/>
              <w:jc w:val="center"/>
              <w:rPr>
                <w:rFonts w:ascii="Arial" w:eastAsia="Times New Roman" w:hAnsi="Arial" w:cs="Arial"/>
                <w:sz w:val="16"/>
                <w:szCs w:val="16"/>
              </w:rPr>
            </w:pPr>
            <w:r w:rsidRPr="00BC0641">
              <w:rPr>
                <w:rFonts w:ascii="Arial" w:eastAsia="Times New Roman" w:hAnsi="Arial" w:cs="Arial"/>
                <w:sz w:val="16"/>
                <w:szCs w:val="16"/>
              </w:rPr>
              <w:t>Blanco</w:t>
            </w:r>
          </w:p>
        </w:tc>
      </w:tr>
      <w:tr w:rsidR="00BC0641" w:rsidRPr="00BC0641" w:rsidTr="00BC0641">
        <w:trPr>
          <w:trHeight w:val="255"/>
        </w:trPr>
        <w:tc>
          <w:tcPr>
            <w:tcW w:w="748" w:type="dxa"/>
            <w:tcBorders>
              <w:top w:val="nil"/>
              <w:left w:val="single" w:sz="4" w:space="0" w:color="auto"/>
              <w:bottom w:val="nil"/>
              <w:right w:val="nil"/>
            </w:tcBorders>
            <w:shd w:val="clear" w:color="000000" w:fill="FFFF00"/>
            <w:noWrap/>
            <w:vAlign w:val="bottom"/>
            <w:hideMark/>
          </w:tcPr>
          <w:p w:rsidR="00BC0641" w:rsidRPr="00BC0641" w:rsidRDefault="00BC0641" w:rsidP="00BC0641">
            <w:pPr>
              <w:spacing w:after="0" w:line="240" w:lineRule="auto"/>
              <w:jc w:val="center"/>
              <w:rPr>
                <w:rFonts w:ascii="Arial" w:eastAsia="Times New Roman" w:hAnsi="Arial" w:cs="Arial"/>
                <w:sz w:val="16"/>
                <w:szCs w:val="16"/>
              </w:rPr>
            </w:pPr>
            <w:r w:rsidRPr="00BC0641">
              <w:rPr>
                <w:rFonts w:ascii="Arial" w:eastAsia="Times New Roman" w:hAnsi="Arial" w:cs="Arial"/>
                <w:sz w:val="16"/>
                <w:szCs w:val="16"/>
              </w:rPr>
              <w:t>Blanco</w:t>
            </w:r>
          </w:p>
        </w:tc>
        <w:tc>
          <w:tcPr>
            <w:tcW w:w="748" w:type="dxa"/>
            <w:tcBorders>
              <w:top w:val="nil"/>
              <w:left w:val="nil"/>
              <w:bottom w:val="nil"/>
              <w:right w:val="nil"/>
            </w:tcBorders>
            <w:shd w:val="clear" w:color="000000" w:fill="FFFF00"/>
            <w:noWrap/>
            <w:vAlign w:val="bottom"/>
            <w:hideMark/>
          </w:tcPr>
          <w:p w:rsidR="00BC0641" w:rsidRPr="00BC0641" w:rsidRDefault="00BC0641" w:rsidP="00BC0641">
            <w:pPr>
              <w:spacing w:after="0" w:line="240" w:lineRule="auto"/>
              <w:jc w:val="center"/>
              <w:rPr>
                <w:rFonts w:ascii="Arial" w:eastAsia="Times New Roman" w:hAnsi="Arial" w:cs="Arial"/>
                <w:sz w:val="16"/>
                <w:szCs w:val="16"/>
              </w:rPr>
            </w:pPr>
            <w:r w:rsidRPr="00BC0641">
              <w:rPr>
                <w:rFonts w:ascii="Arial" w:eastAsia="Times New Roman" w:hAnsi="Arial" w:cs="Arial"/>
                <w:sz w:val="16"/>
                <w:szCs w:val="16"/>
              </w:rPr>
              <w:t>Blanco</w:t>
            </w:r>
          </w:p>
        </w:tc>
        <w:tc>
          <w:tcPr>
            <w:tcW w:w="748" w:type="dxa"/>
            <w:tcBorders>
              <w:top w:val="nil"/>
              <w:left w:val="nil"/>
              <w:bottom w:val="nil"/>
              <w:right w:val="nil"/>
            </w:tcBorders>
            <w:shd w:val="clear" w:color="000000" w:fill="FFFF00"/>
            <w:noWrap/>
            <w:vAlign w:val="bottom"/>
            <w:hideMark/>
          </w:tcPr>
          <w:p w:rsidR="00BC0641" w:rsidRPr="00BC0641" w:rsidRDefault="00BC0641" w:rsidP="00BC0641">
            <w:pPr>
              <w:spacing w:after="0" w:line="240" w:lineRule="auto"/>
              <w:jc w:val="center"/>
              <w:rPr>
                <w:rFonts w:ascii="Arial" w:eastAsia="Times New Roman" w:hAnsi="Arial" w:cs="Arial"/>
                <w:sz w:val="16"/>
                <w:szCs w:val="16"/>
              </w:rPr>
            </w:pPr>
            <w:r w:rsidRPr="00BC0641">
              <w:rPr>
                <w:rFonts w:ascii="Arial" w:eastAsia="Times New Roman" w:hAnsi="Arial" w:cs="Arial"/>
                <w:sz w:val="16"/>
                <w:szCs w:val="16"/>
              </w:rPr>
              <w:t>Blanco</w:t>
            </w:r>
          </w:p>
        </w:tc>
        <w:tc>
          <w:tcPr>
            <w:tcW w:w="748" w:type="dxa"/>
            <w:tcBorders>
              <w:top w:val="nil"/>
              <w:left w:val="nil"/>
              <w:bottom w:val="nil"/>
              <w:right w:val="nil"/>
            </w:tcBorders>
            <w:shd w:val="clear" w:color="000000" w:fill="FFFF00"/>
            <w:noWrap/>
            <w:vAlign w:val="bottom"/>
            <w:hideMark/>
          </w:tcPr>
          <w:p w:rsidR="00BC0641" w:rsidRPr="00BC0641" w:rsidRDefault="00BC0641" w:rsidP="00BC0641">
            <w:pPr>
              <w:spacing w:after="0" w:line="240" w:lineRule="auto"/>
              <w:jc w:val="center"/>
              <w:rPr>
                <w:rFonts w:ascii="Arial" w:eastAsia="Times New Roman" w:hAnsi="Arial" w:cs="Arial"/>
                <w:sz w:val="16"/>
                <w:szCs w:val="16"/>
              </w:rPr>
            </w:pPr>
            <w:r w:rsidRPr="00BC0641">
              <w:rPr>
                <w:rFonts w:ascii="Arial" w:eastAsia="Times New Roman" w:hAnsi="Arial" w:cs="Arial"/>
                <w:sz w:val="16"/>
                <w:szCs w:val="16"/>
              </w:rPr>
              <w:t>Blanco</w:t>
            </w:r>
          </w:p>
        </w:tc>
        <w:tc>
          <w:tcPr>
            <w:tcW w:w="748" w:type="dxa"/>
            <w:tcBorders>
              <w:top w:val="nil"/>
              <w:left w:val="nil"/>
              <w:bottom w:val="nil"/>
              <w:right w:val="nil"/>
            </w:tcBorders>
            <w:shd w:val="clear" w:color="000000" w:fill="FFFF00"/>
            <w:noWrap/>
            <w:vAlign w:val="bottom"/>
            <w:hideMark/>
          </w:tcPr>
          <w:p w:rsidR="00BC0641" w:rsidRPr="00BC0641" w:rsidRDefault="00BC0641" w:rsidP="00BC0641">
            <w:pPr>
              <w:spacing w:after="0" w:line="240" w:lineRule="auto"/>
              <w:jc w:val="center"/>
              <w:rPr>
                <w:rFonts w:ascii="Arial" w:eastAsia="Times New Roman" w:hAnsi="Arial" w:cs="Arial"/>
                <w:sz w:val="16"/>
                <w:szCs w:val="16"/>
              </w:rPr>
            </w:pPr>
            <w:r w:rsidRPr="00BC0641">
              <w:rPr>
                <w:rFonts w:ascii="Arial" w:eastAsia="Times New Roman" w:hAnsi="Arial" w:cs="Arial"/>
                <w:sz w:val="16"/>
                <w:szCs w:val="16"/>
              </w:rPr>
              <w:t>Blanco</w:t>
            </w:r>
          </w:p>
        </w:tc>
        <w:tc>
          <w:tcPr>
            <w:tcW w:w="748" w:type="dxa"/>
            <w:tcBorders>
              <w:top w:val="nil"/>
              <w:left w:val="nil"/>
              <w:bottom w:val="nil"/>
              <w:right w:val="nil"/>
            </w:tcBorders>
            <w:shd w:val="clear" w:color="000000" w:fill="FFFF00"/>
            <w:noWrap/>
            <w:vAlign w:val="bottom"/>
            <w:hideMark/>
          </w:tcPr>
          <w:p w:rsidR="00BC0641" w:rsidRPr="00BC0641" w:rsidRDefault="00BC0641" w:rsidP="00BC0641">
            <w:pPr>
              <w:spacing w:after="0" w:line="240" w:lineRule="auto"/>
              <w:jc w:val="center"/>
              <w:rPr>
                <w:rFonts w:ascii="Arial" w:eastAsia="Times New Roman" w:hAnsi="Arial" w:cs="Arial"/>
                <w:sz w:val="16"/>
                <w:szCs w:val="16"/>
              </w:rPr>
            </w:pPr>
            <w:r w:rsidRPr="00BC0641">
              <w:rPr>
                <w:rFonts w:ascii="Arial" w:eastAsia="Times New Roman" w:hAnsi="Arial" w:cs="Arial"/>
                <w:sz w:val="16"/>
                <w:szCs w:val="16"/>
              </w:rPr>
              <w:t>Blanco</w:t>
            </w:r>
          </w:p>
        </w:tc>
        <w:tc>
          <w:tcPr>
            <w:tcW w:w="748" w:type="dxa"/>
            <w:tcBorders>
              <w:top w:val="nil"/>
              <w:left w:val="nil"/>
              <w:bottom w:val="nil"/>
              <w:right w:val="nil"/>
            </w:tcBorders>
            <w:shd w:val="clear" w:color="000000" w:fill="FFFF00"/>
            <w:noWrap/>
            <w:vAlign w:val="bottom"/>
            <w:hideMark/>
          </w:tcPr>
          <w:p w:rsidR="00BC0641" w:rsidRPr="00BC0641" w:rsidRDefault="00BC0641" w:rsidP="00BC0641">
            <w:pPr>
              <w:spacing w:after="0" w:line="240" w:lineRule="auto"/>
              <w:jc w:val="center"/>
              <w:rPr>
                <w:rFonts w:ascii="Arial" w:eastAsia="Times New Roman" w:hAnsi="Arial" w:cs="Arial"/>
                <w:sz w:val="16"/>
                <w:szCs w:val="16"/>
              </w:rPr>
            </w:pPr>
            <w:r w:rsidRPr="00BC0641">
              <w:rPr>
                <w:rFonts w:ascii="Arial" w:eastAsia="Times New Roman" w:hAnsi="Arial" w:cs="Arial"/>
                <w:sz w:val="16"/>
                <w:szCs w:val="16"/>
              </w:rPr>
              <w:t>Blanco</w:t>
            </w:r>
          </w:p>
        </w:tc>
        <w:tc>
          <w:tcPr>
            <w:tcW w:w="748" w:type="dxa"/>
            <w:tcBorders>
              <w:top w:val="nil"/>
              <w:left w:val="nil"/>
              <w:bottom w:val="nil"/>
              <w:right w:val="nil"/>
            </w:tcBorders>
            <w:shd w:val="clear" w:color="000000" w:fill="FFFF00"/>
            <w:noWrap/>
            <w:vAlign w:val="bottom"/>
            <w:hideMark/>
          </w:tcPr>
          <w:p w:rsidR="00BC0641" w:rsidRPr="00BC0641" w:rsidRDefault="00BC0641" w:rsidP="00BC0641">
            <w:pPr>
              <w:spacing w:after="0" w:line="240" w:lineRule="auto"/>
              <w:jc w:val="center"/>
              <w:rPr>
                <w:rFonts w:ascii="Arial" w:eastAsia="Times New Roman" w:hAnsi="Arial" w:cs="Arial"/>
                <w:sz w:val="16"/>
                <w:szCs w:val="16"/>
              </w:rPr>
            </w:pPr>
            <w:r w:rsidRPr="00BC0641">
              <w:rPr>
                <w:rFonts w:ascii="Arial" w:eastAsia="Times New Roman" w:hAnsi="Arial" w:cs="Arial"/>
                <w:sz w:val="16"/>
                <w:szCs w:val="16"/>
              </w:rPr>
              <w:t>Blanco</w:t>
            </w:r>
          </w:p>
        </w:tc>
        <w:tc>
          <w:tcPr>
            <w:tcW w:w="748" w:type="dxa"/>
            <w:tcBorders>
              <w:top w:val="nil"/>
              <w:left w:val="nil"/>
              <w:bottom w:val="nil"/>
              <w:right w:val="nil"/>
            </w:tcBorders>
            <w:shd w:val="clear" w:color="000000" w:fill="FFFF00"/>
            <w:noWrap/>
            <w:vAlign w:val="bottom"/>
            <w:hideMark/>
          </w:tcPr>
          <w:p w:rsidR="00BC0641" w:rsidRPr="00BC0641" w:rsidRDefault="00BC0641" w:rsidP="00BC0641">
            <w:pPr>
              <w:spacing w:after="0" w:line="240" w:lineRule="auto"/>
              <w:jc w:val="center"/>
              <w:rPr>
                <w:rFonts w:ascii="Arial" w:eastAsia="Times New Roman" w:hAnsi="Arial" w:cs="Arial"/>
                <w:sz w:val="16"/>
                <w:szCs w:val="16"/>
              </w:rPr>
            </w:pPr>
            <w:r w:rsidRPr="00BC0641">
              <w:rPr>
                <w:rFonts w:ascii="Arial" w:eastAsia="Times New Roman" w:hAnsi="Arial" w:cs="Arial"/>
                <w:sz w:val="16"/>
                <w:szCs w:val="16"/>
              </w:rPr>
              <w:t>OerStd3</w:t>
            </w:r>
          </w:p>
        </w:tc>
        <w:tc>
          <w:tcPr>
            <w:tcW w:w="748" w:type="dxa"/>
            <w:tcBorders>
              <w:top w:val="nil"/>
              <w:left w:val="nil"/>
              <w:bottom w:val="nil"/>
              <w:right w:val="nil"/>
            </w:tcBorders>
            <w:shd w:val="clear" w:color="000000" w:fill="FFFF00"/>
            <w:noWrap/>
            <w:vAlign w:val="bottom"/>
            <w:hideMark/>
          </w:tcPr>
          <w:p w:rsidR="00BC0641" w:rsidRPr="00BC0641" w:rsidRDefault="00BC0641" w:rsidP="00BC0641">
            <w:pPr>
              <w:spacing w:after="0" w:line="240" w:lineRule="auto"/>
              <w:jc w:val="center"/>
              <w:rPr>
                <w:rFonts w:ascii="Arial" w:eastAsia="Times New Roman" w:hAnsi="Arial" w:cs="Arial"/>
                <w:sz w:val="16"/>
                <w:szCs w:val="16"/>
              </w:rPr>
            </w:pPr>
            <w:r w:rsidRPr="00BC0641">
              <w:rPr>
                <w:rFonts w:ascii="Arial" w:eastAsia="Times New Roman" w:hAnsi="Arial" w:cs="Arial"/>
                <w:sz w:val="16"/>
                <w:szCs w:val="16"/>
              </w:rPr>
              <w:t>OerStd3</w:t>
            </w:r>
          </w:p>
        </w:tc>
        <w:tc>
          <w:tcPr>
            <w:tcW w:w="748" w:type="dxa"/>
            <w:tcBorders>
              <w:top w:val="nil"/>
              <w:left w:val="nil"/>
              <w:bottom w:val="nil"/>
              <w:right w:val="nil"/>
            </w:tcBorders>
            <w:shd w:val="clear" w:color="000000" w:fill="FFFF00"/>
            <w:noWrap/>
            <w:vAlign w:val="bottom"/>
            <w:hideMark/>
          </w:tcPr>
          <w:p w:rsidR="00BC0641" w:rsidRPr="00BC0641" w:rsidRDefault="00BC0641" w:rsidP="00BC0641">
            <w:pPr>
              <w:spacing w:after="0" w:line="240" w:lineRule="auto"/>
              <w:jc w:val="center"/>
              <w:rPr>
                <w:rFonts w:ascii="Arial" w:eastAsia="Times New Roman" w:hAnsi="Arial" w:cs="Arial"/>
                <w:sz w:val="16"/>
                <w:szCs w:val="16"/>
              </w:rPr>
            </w:pPr>
            <w:r w:rsidRPr="00BC0641">
              <w:rPr>
                <w:rFonts w:ascii="Arial" w:eastAsia="Times New Roman" w:hAnsi="Arial" w:cs="Arial"/>
                <w:sz w:val="16"/>
                <w:szCs w:val="16"/>
              </w:rPr>
              <w:t>Blanco</w:t>
            </w:r>
          </w:p>
        </w:tc>
        <w:tc>
          <w:tcPr>
            <w:tcW w:w="748" w:type="dxa"/>
            <w:tcBorders>
              <w:top w:val="nil"/>
              <w:left w:val="nil"/>
              <w:bottom w:val="nil"/>
              <w:right w:val="single" w:sz="4" w:space="0" w:color="auto"/>
            </w:tcBorders>
            <w:shd w:val="clear" w:color="000000" w:fill="FFFF00"/>
            <w:noWrap/>
            <w:vAlign w:val="bottom"/>
            <w:hideMark/>
          </w:tcPr>
          <w:p w:rsidR="00BC0641" w:rsidRPr="00BC0641" w:rsidRDefault="00BC0641" w:rsidP="00BC0641">
            <w:pPr>
              <w:spacing w:after="0" w:line="240" w:lineRule="auto"/>
              <w:jc w:val="center"/>
              <w:rPr>
                <w:rFonts w:ascii="Arial" w:eastAsia="Times New Roman" w:hAnsi="Arial" w:cs="Arial"/>
                <w:sz w:val="16"/>
                <w:szCs w:val="16"/>
              </w:rPr>
            </w:pPr>
            <w:r w:rsidRPr="00BC0641">
              <w:rPr>
                <w:rFonts w:ascii="Arial" w:eastAsia="Times New Roman" w:hAnsi="Arial" w:cs="Arial"/>
                <w:sz w:val="16"/>
                <w:szCs w:val="16"/>
              </w:rPr>
              <w:t>Blanco</w:t>
            </w:r>
          </w:p>
        </w:tc>
      </w:tr>
      <w:tr w:rsidR="00BC0641" w:rsidRPr="00BC0641" w:rsidTr="00BC0641">
        <w:trPr>
          <w:trHeight w:val="255"/>
        </w:trPr>
        <w:tc>
          <w:tcPr>
            <w:tcW w:w="748" w:type="dxa"/>
            <w:tcBorders>
              <w:top w:val="nil"/>
              <w:left w:val="single" w:sz="4" w:space="0" w:color="auto"/>
              <w:bottom w:val="nil"/>
              <w:right w:val="nil"/>
            </w:tcBorders>
            <w:shd w:val="clear" w:color="000000" w:fill="FFFF00"/>
            <w:noWrap/>
            <w:vAlign w:val="bottom"/>
            <w:hideMark/>
          </w:tcPr>
          <w:p w:rsidR="00BC0641" w:rsidRPr="00BC0641" w:rsidRDefault="00BC0641" w:rsidP="00BC0641">
            <w:pPr>
              <w:spacing w:after="0" w:line="240" w:lineRule="auto"/>
              <w:jc w:val="center"/>
              <w:rPr>
                <w:rFonts w:ascii="Arial" w:eastAsia="Times New Roman" w:hAnsi="Arial" w:cs="Arial"/>
                <w:sz w:val="16"/>
                <w:szCs w:val="16"/>
              </w:rPr>
            </w:pPr>
            <w:r w:rsidRPr="00BC0641">
              <w:rPr>
                <w:rFonts w:ascii="Arial" w:eastAsia="Times New Roman" w:hAnsi="Arial" w:cs="Arial"/>
                <w:sz w:val="16"/>
                <w:szCs w:val="16"/>
              </w:rPr>
              <w:t>OerStd4</w:t>
            </w:r>
          </w:p>
        </w:tc>
        <w:tc>
          <w:tcPr>
            <w:tcW w:w="748" w:type="dxa"/>
            <w:tcBorders>
              <w:top w:val="nil"/>
              <w:left w:val="nil"/>
              <w:bottom w:val="nil"/>
              <w:right w:val="nil"/>
            </w:tcBorders>
            <w:shd w:val="clear" w:color="000000" w:fill="FFFF00"/>
            <w:noWrap/>
            <w:vAlign w:val="bottom"/>
            <w:hideMark/>
          </w:tcPr>
          <w:p w:rsidR="00BC0641" w:rsidRPr="00BC0641" w:rsidRDefault="00BC0641" w:rsidP="00BC0641">
            <w:pPr>
              <w:spacing w:after="0" w:line="240" w:lineRule="auto"/>
              <w:jc w:val="center"/>
              <w:rPr>
                <w:rFonts w:ascii="Arial" w:eastAsia="Times New Roman" w:hAnsi="Arial" w:cs="Arial"/>
                <w:sz w:val="16"/>
                <w:szCs w:val="16"/>
              </w:rPr>
            </w:pPr>
            <w:r w:rsidRPr="00BC0641">
              <w:rPr>
                <w:rFonts w:ascii="Arial" w:eastAsia="Times New Roman" w:hAnsi="Arial" w:cs="Arial"/>
                <w:sz w:val="16"/>
                <w:szCs w:val="16"/>
              </w:rPr>
              <w:t>OerStd4</w:t>
            </w:r>
          </w:p>
        </w:tc>
        <w:tc>
          <w:tcPr>
            <w:tcW w:w="748" w:type="dxa"/>
            <w:tcBorders>
              <w:top w:val="nil"/>
              <w:left w:val="nil"/>
              <w:bottom w:val="nil"/>
              <w:right w:val="nil"/>
            </w:tcBorders>
            <w:shd w:val="clear" w:color="000000" w:fill="FFFF00"/>
            <w:noWrap/>
            <w:vAlign w:val="bottom"/>
            <w:hideMark/>
          </w:tcPr>
          <w:p w:rsidR="00BC0641" w:rsidRPr="00BC0641" w:rsidRDefault="00BC0641" w:rsidP="00BC0641">
            <w:pPr>
              <w:spacing w:after="0" w:line="240" w:lineRule="auto"/>
              <w:jc w:val="center"/>
              <w:rPr>
                <w:rFonts w:ascii="Arial" w:eastAsia="Times New Roman" w:hAnsi="Arial" w:cs="Arial"/>
                <w:sz w:val="16"/>
                <w:szCs w:val="16"/>
              </w:rPr>
            </w:pPr>
            <w:r w:rsidRPr="00BC0641">
              <w:rPr>
                <w:rFonts w:ascii="Arial" w:eastAsia="Times New Roman" w:hAnsi="Arial" w:cs="Arial"/>
                <w:sz w:val="16"/>
                <w:szCs w:val="16"/>
              </w:rPr>
              <w:t>OerStd4</w:t>
            </w:r>
          </w:p>
        </w:tc>
        <w:tc>
          <w:tcPr>
            <w:tcW w:w="748" w:type="dxa"/>
            <w:tcBorders>
              <w:top w:val="nil"/>
              <w:left w:val="nil"/>
              <w:bottom w:val="nil"/>
              <w:right w:val="nil"/>
            </w:tcBorders>
            <w:shd w:val="clear" w:color="000000" w:fill="FFFF00"/>
            <w:noWrap/>
            <w:vAlign w:val="bottom"/>
            <w:hideMark/>
          </w:tcPr>
          <w:p w:rsidR="00BC0641" w:rsidRPr="00BC0641" w:rsidRDefault="00BC0641" w:rsidP="00BC0641">
            <w:pPr>
              <w:spacing w:after="0" w:line="240" w:lineRule="auto"/>
              <w:jc w:val="center"/>
              <w:rPr>
                <w:rFonts w:ascii="Arial" w:eastAsia="Times New Roman" w:hAnsi="Arial" w:cs="Arial"/>
                <w:sz w:val="16"/>
                <w:szCs w:val="16"/>
              </w:rPr>
            </w:pPr>
            <w:r w:rsidRPr="00BC0641">
              <w:rPr>
                <w:rFonts w:ascii="Arial" w:eastAsia="Times New Roman" w:hAnsi="Arial" w:cs="Arial"/>
                <w:sz w:val="16"/>
                <w:szCs w:val="16"/>
              </w:rPr>
              <w:t>OerStd4</w:t>
            </w:r>
          </w:p>
        </w:tc>
        <w:tc>
          <w:tcPr>
            <w:tcW w:w="748" w:type="dxa"/>
            <w:tcBorders>
              <w:top w:val="nil"/>
              <w:left w:val="nil"/>
              <w:bottom w:val="nil"/>
              <w:right w:val="nil"/>
            </w:tcBorders>
            <w:shd w:val="clear" w:color="000000" w:fill="FFFF00"/>
            <w:noWrap/>
            <w:vAlign w:val="bottom"/>
            <w:hideMark/>
          </w:tcPr>
          <w:p w:rsidR="00BC0641" w:rsidRPr="00BC0641" w:rsidRDefault="00BC0641" w:rsidP="00BC0641">
            <w:pPr>
              <w:spacing w:after="0" w:line="240" w:lineRule="auto"/>
              <w:jc w:val="center"/>
              <w:rPr>
                <w:rFonts w:ascii="Arial" w:eastAsia="Times New Roman" w:hAnsi="Arial" w:cs="Arial"/>
                <w:sz w:val="16"/>
                <w:szCs w:val="16"/>
              </w:rPr>
            </w:pPr>
            <w:r w:rsidRPr="00BC0641">
              <w:rPr>
                <w:rFonts w:ascii="Arial" w:eastAsia="Times New Roman" w:hAnsi="Arial" w:cs="Arial"/>
                <w:sz w:val="16"/>
                <w:szCs w:val="16"/>
              </w:rPr>
              <w:t>OerStd5</w:t>
            </w:r>
          </w:p>
        </w:tc>
        <w:tc>
          <w:tcPr>
            <w:tcW w:w="748" w:type="dxa"/>
            <w:tcBorders>
              <w:top w:val="nil"/>
              <w:left w:val="nil"/>
              <w:bottom w:val="nil"/>
              <w:right w:val="nil"/>
            </w:tcBorders>
            <w:shd w:val="clear" w:color="000000" w:fill="FFFF00"/>
            <w:noWrap/>
            <w:vAlign w:val="bottom"/>
            <w:hideMark/>
          </w:tcPr>
          <w:p w:rsidR="00BC0641" w:rsidRPr="00BC0641" w:rsidRDefault="00BC0641" w:rsidP="00BC0641">
            <w:pPr>
              <w:spacing w:after="0" w:line="240" w:lineRule="auto"/>
              <w:jc w:val="center"/>
              <w:rPr>
                <w:rFonts w:ascii="Arial" w:eastAsia="Times New Roman" w:hAnsi="Arial" w:cs="Arial"/>
                <w:sz w:val="16"/>
                <w:szCs w:val="16"/>
              </w:rPr>
            </w:pPr>
            <w:r w:rsidRPr="00BC0641">
              <w:rPr>
                <w:rFonts w:ascii="Arial" w:eastAsia="Times New Roman" w:hAnsi="Arial" w:cs="Arial"/>
                <w:sz w:val="16"/>
                <w:szCs w:val="16"/>
              </w:rPr>
              <w:t>OerStd5</w:t>
            </w:r>
          </w:p>
        </w:tc>
        <w:tc>
          <w:tcPr>
            <w:tcW w:w="748" w:type="dxa"/>
            <w:tcBorders>
              <w:top w:val="nil"/>
              <w:left w:val="nil"/>
              <w:bottom w:val="nil"/>
              <w:right w:val="nil"/>
            </w:tcBorders>
            <w:shd w:val="clear" w:color="000000" w:fill="FFFF00"/>
            <w:noWrap/>
            <w:vAlign w:val="bottom"/>
            <w:hideMark/>
          </w:tcPr>
          <w:p w:rsidR="00BC0641" w:rsidRPr="00BC0641" w:rsidRDefault="00BC0641" w:rsidP="00BC0641">
            <w:pPr>
              <w:spacing w:after="0" w:line="240" w:lineRule="auto"/>
              <w:jc w:val="center"/>
              <w:rPr>
                <w:rFonts w:ascii="Arial" w:eastAsia="Times New Roman" w:hAnsi="Arial" w:cs="Arial"/>
                <w:sz w:val="16"/>
                <w:szCs w:val="16"/>
              </w:rPr>
            </w:pPr>
            <w:r w:rsidRPr="00BC0641">
              <w:rPr>
                <w:rFonts w:ascii="Arial" w:eastAsia="Times New Roman" w:hAnsi="Arial" w:cs="Arial"/>
                <w:sz w:val="16"/>
                <w:szCs w:val="16"/>
              </w:rPr>
              <w:t>OerStd5</w:t>
            </w:r>
          </w:p>
        </w:tc>
        <w:tc>
          <w:tcPr>
            <w:tcW w:w="748" w:type="dxa"/>
            <w:tcBorders>
              <w:top w:val="nil"/>
              <w:left w:val="nil"/>
              <w:bottom w:val="nil"/>
              <w:right w:val="nil"/>
            </w:tcBorders>
            <w:shd w:val="clear" w:color="000000" w:fill="FFFF00"/>
            <w:noWrap/>
            <w:vAlign w:val="bottom"/>
            <w:hideMark/>
          </w:tcPr>
          <w:p w:rsidR="00BC0641" w:rsidRPr="00BC0641" w:rsidRDefault="00BC0641" w:rsidP="00BC0641">
            <w:pPr>
              <w:spacing w:after="0" w:line="240" w:lineRule="auto"/>
              <w:jc w:val="center"/>
              <w:rPr>
                <w:rFonts w:ascii="Arial" w:eastAsia="Times New Roman" w:hAnsi="Arial" w:cs="Arial"/>
                <w:sz w:val="16"/>
                <w:szCs w:val="16"/>
              </w:rPr>
            </w:pPr>
            <w:r w:rsidRPr="00BC0641">
              <w:rPr>
                <w:rFonts w:ascii="Arial" w:eastAsia="Times New Roman" w:hAnsi="Arial" w:cs="Arial"/>
                <w:sz w:val="16"/>
                <w:szCs w:val="16"/>
              </w:rPr>
              <w:t>OerStd5</w:t>
            </w:r>
          </w:p>
        </w:tc>
        <w:tc>
          <w:tcPr>
            <w:tcW w:w="748" w:type="dxa"/>
            <w:tcBorders>
              <w:top w:val="nil"/>
              <w:left w:val="nil"/>
              <w:bottom w:val="nil"/>
              <w:right w:val="nil"/>
            </w:tcBorders>
            <w:shd w:val="clear" w:color="000000" w:fill="FFFF00"/>
            <w:noWrap/>
            <w:vAlign w:val="bottom"/>
            <w:hideMark/>
          </w:tcPr>
          <w:p w:rsidR="00BC0641" w:rsidRPr="00BC0641" w:rsidRDefault="00BC0641" w:rsidP="00BC0641">
            <w:pPr>
              <w:spacing w:after="0" w:line="240" w:lineRule="auto"/>
              <w:jc w:val="center"/>
              <w:rPr>
                <w:rFonts w:ascii="Arial" w:eastAsia="Times New Roman" w:hAnsi="Arial" w:cs="Arial"/>
                <w:sz w:val="16"/>
                <w:szCs w:val="16"/>
              </w:rPr>
            </w:pPr>
            <w:r w:rsidRPr="00BC0641">
              <w:rPr>
                <w:rFonts w:ascii="Arial" w:eastAsia="Times New Roman" w:hAnsi="Arial" w:cs="Arial"/>
                <w:sz w:val="16"/>
                <w:szCs w:val="16"/>
              </w:rPr>
              <w:t>OerStd3</w:t>
            </w:r>
          </w:p>
        </w:tc>
        <w:tc>
          <w:tcPr>
            <w:tcW w:w="748" w:type="dxa"/>
            <w:tcBorders>
              <w:top w:val="nil"/>
              <w:left w:val="nil"/>
              <w:bottom w:val="nil"/>
              <w:right w:val="nil"/>
            </w:tcBorders>
            <w:shd w:val="clear" w:color="000000" w:fill="FFFF00"/>
            <w:noWrap/>
            <w:vAlign w:val="bottom"/>
            <w:hideMark/>
          </w:tcPr>
          <w:p w:rsidR="00BC0641" w:rsidRPr="00BC0641" w:rsidRDefault="00BC0641" w:rsidP="00BC0641">
            <w:pPr>
              <w:spacing w:after="0" w:line="240" w:lineRule="auto"/>
              <w:jc w:val="center"/>
              <w:rPr>
                <w:rFonts w:ascii="Arial" w:eastAsia="Times New Roman" w:hAnsi="Arial" w:cs="Arial"/>
                <w:sz w:val="16"/>
                <w:szCs w:val="16"/>
              </w:rPr>
            </w:pPr>
            <w:r w:rsidRPr="00BC0641">
              <w:rPr>
                <w:rFonts w:ascii="Arial" w:eastAsia="Times New Roman" w:hAnsi="Arial" w:cs="Arial"/>
                <w:sz w:val="16"/>
                <w:szCs w:val="16"/>
              </w:rPr>
              <w:t>OerStd3</w:t>
            </w:r>
          </w:p>
        </w:tc>
        <w:tc>
          <w:tcPr>
            <w:tcW w:w="748" w:type="dxa"/>
            <w:tcBorders>
              <w:top w:val="nil"/>
              <w:left w:val="nil"/>
              <w:bottom w:val="nil"/>
              <w:right w:val="nil"/>
            </w:tcBorders>
            <w:shd w:val="clear" w:color="000000" w:fill="FFFF00"/>
            <w:noWrap/>
            <w:vAlign w:val="bottom"/>
            <w:hideMark/>
          </w:tcPr>
          <w:p w:rsidR="00BC0641" w:rsidRPr="00BC0641" w:rsidRDefault="00BC0641" w:rsidP="00BC0641">
            <w:pPr>
              <w:spacing w:after="0" w:line="240" w:lineRule="auto"/>
              <w:jc w:val="center"/>
              <w:rPr>
                <w:rFonts w:ascii="Arial" w:eastAsia="Times New Roman" w:hAnsi="Arial" w:cs="Arial"/>
                <w:sz w:val="16"/>
                <w:szCs w:val="16"/>
              </w:rPr>
            </w:pPr>
            <w:r w:rsidRPr="00BC0641">
              <w:rPr>
                <w:rFonts w:ascii="Arial" w:eastAsia="Times New Roman" w:hAnsi="Arial" w:cs="Arial"/>
                <w:sz w:val="16"/>
                <w:szCs w:val="16"/>
              </w:rPr>
              <w:t>Blanco</w:t>
            </w:r>
          </w:p>
        </w:tc>
        <w:tc>
          <w:tcPr>
            <w:tcW w:w="748" w:type="dxa"/>
            <w:tcBorders>
              <w:top w:val="nil"/>
              <w:left w:val="nil"/>
              <w:bottom w:val="nil"/>
              <w:right w:val="single" w:sz="4" w:space="0" w:color="auto"/>
            </w:tcBorders>
            <w:shd w:val="clear" w:color="000000" w:fill="FFFF00"/>
            <w:noWrap/>
            <w:vAlign w:val="bottom"/>
            <w:hideMark/>
          </w:tcPr>
          <w:p w:rsidR="00BC0641" w:rsidRPr="00BC0641" w:rsidRDefault="00BC0641" w:rsidP="00BC0641">
            <w:pPr>
              <w:spacing w:after="0" w:line="240" w:lineRule="auto"/>
              <w:jc w:val="center"/>
              <w:rPr>
                <w:rFonts w:ascii="Arial" w:eastAsia="Times New Roman" w:hAnsi="Arial" w:cs="Arial"/>
                <w:sz w:val="16"/>
                <w:szCs w:val="16"/>
              </w:rPr>
            </w:pPr>
            <w:r w:rsidRPr="00BC0641">
              <w:rPr>
                <w:rFonts w:ascii="Arial" w:eastAsia="Times New Roman" w:hAnsi="Arial" w:cs="Arial"/>
                <w:sz w:val="16"/>
                <w:szCs w:val="16"/>
              </w:rPr>
              <w:t>Blanco</w:t>
            </w:r>
          </w:p>
        </w:tc>
      </w:tr>
      <w:tr w:rsidR="00BC0641" w:rsidRPr="00BC0641" w:rsidTr="00BC0641">
        <w:trPr>
          <w:trHeight w:val="255"/>
        </w:trPr>
        <w:tc>
          <w:tcPr>
            <w:tcW w:w="748" w:type="dxa"/>
            <w:tcBorders>
              <w:top w:val="nil"/>
              <w:left w:val="single" w:sz="4" w:space="0" w:color="auto"/>
              <w:bottom w:val="nil"/>
              <w:right w:val="nil"/>
            </w:tcBorders>
            <w:shd w:val="clear" w:color="000000" w:fill="FFFF00"/>
            <w:noWrap/>
            <w:vAlign w:val="bottom"/>
            <w:hideMark/>
          </w:tcPr>
          <w:p w:rsidR="00BC0641" w:rsidRPr="00BC0641" w:rsidRDefault="00BC0641" w:rsidP="00BC0641">
            <w:pPr>
              <w:spacing w:after="0" w:line="240" w:lineRule="auto"/>
              <w:jc w:val="center"/>
              <w:rPr>
                <w:rFonts w:ascii="Arial" w:eastAsia="Times New Roman" w:hAnsi="Arial" w:cs="Arial"/>
                <w:sz w:val="16"/>
                <w:szCs w:val="16"/>
              </w:rPr>
            </w:pPr>
            <w:r w:rsidRPr="00BC0641">
              <w:rPr>
                <w:rFonts w:ascii="Arial" w:eastAsia="Times New Roman" w:hAnsi="Arial" w:cs="Arial"/>
                <w:sz w:val="16"/>
                <w:szCs w:val="16"/>
              </w:rPr>
              <w:t>OerStd4</w:t>
            </w:r>
          </w:p>
        </w:tc>
        <w:tc>
          <w:tcPr>
            <w:tcW w:w="748" w:type="dxa"/>
            <w:tcBorders>
              <w:top w:val="nil"/>
              <w:left w:val="nil"/>
              <w:bottom w:val="nil"/>
              <w:right w:val="nil"/>
            </w:tcBorders>
            <w:shd w:val="clear" w:color="000000" w:fill="FFFF00"/>
            <w:noWrap/>
            <w:vAlign w:val="bottom"/>
            <w:hideMark/>
          </w:tcPr>
          <w:p w:rsidR="00BC0641" w:rsidRPr="00BC0641" w:rsidRDefault="00BC0641" w:rsidP="00BC0641">
            <w:pPr>
              <w:spacing w:after="0" w:line="240" w:lineRule="auto"/>
              <w:jc w:val="center"/>
              <w:rPr>
                <w:rFonts w:ascii="Arial" w:eastAsia="Times New Roman" w:hAnsi="Arial" w:cs="Arial"/>
                <w:sz w:val="16"/>
                <w:szCs w:val="16"/>
              </w:rPr>
            </w:pPr>
            <w:r w:rsidRPr="00BC0641">
              <w:rPr>
                <w:rFonts w:ascii="Arial" w:eastAsia="Times New Roman" w:hAnsi="Arial" w:cs="Arial"/>
                <w:sz w:val="16"/>
                <w:szCs w:val="16"/>
              </w:rPr>
              <w:t>OerStd4</w:t>
            </w:r>
          </w:p>
        </w:tc>
        <w:tc>
          <w:tcPr>
            <w:tcW w:w="748" w:type="dxa"/>
            <w:tcBorders>
              <w:top w:val="nil"/>
              <w:left w:val="nil"/>
              <w:bottom w:val="nil"/>
              <w:right w:val="nil"/>
            </w:tcBorders>
            <w:shd w:val="clear" w:color="000000" w:fill="FFFF00"/>
            <w:noWrap/>
            <w:vAlign w:val="bottom"/>
            <w:hideMark/>
          </w:tcPr>
          <w:p w:rsidR="00BC0641" w:rsidRPr="00BC0641" w:rsidRDefault="00BC0641" w:rsidP="00BC0641">
            <w:pPr>
              <w:spacing w:after="0" w:line="240" w:lineRule="auto"/>
              <w:jc w:val="center"/>
              <w:rPr>
                <w:rFonts w:ascii="Arial" w:eastAsia="Times New Roman" w:hAnsi="Arial" w:cs="Arial"/>
                <w:sz w:val="16"/>
                <w:szCs w:val="16"/>
              </w:rPr>
            </w:pPr>
            <w:r w:rsidRPr="00BC0641">
              <w:rPr>
                <w:rFonts w:ascii="Arial" w:eastAsia="Times New Roman" w:hAnsi="Arial" w:cs="Arial"/>
                <w:sz w:val="16"/>
                <w:szCs w:val="16"/>
              </w:rPr>
              <w:t>OerStd4</w:t>
            </w:r>
          </w:p>
        </w:tc>
        <w:tc>
          <w:tcPr>
            <w:tcW w:w="748" w:type="dxa"/>
            <w:tcBorders>
              <w:top w:val="nil"/>
              <w:left w:val="nil"/>
              <w:bottom w:val="nil"/>
              <w:right w:val="nil"/>
            </w:tcBorders>
            <w:shd w:val="clear" w:color="000000" w:fill="FFFF00"/>
            <w:noWrap/>
            <w:vAlign w:val="bottom"/>
            <w:hideMark/>
          </w:tcPr>
          <w:p w:rsidR="00BC0641" w:rsidRPr="00BC0641" w:rsidRDefault="00BC0641" w:rsidP="00BC0641">
            <w:pPr>
              <w:spacing w:after="0" w:line="240" w:lineRule="auto"/>
              <w:jc w:val="center"/>
              <w:rPr>
                <w:rFonts w:ascii="Arial" w:eastAsia="Times New Roman" w:hAnsi="Arial" w:cs="Arial"/>
                <w:sz w:val="16"/>
                <w:szCs w:val="16"/>
              </w:rPr>
            </w:pPr>
            <w:r w:rsidRPr="00BC0641">
              <w:rPr>
                <w:rFonts w:ascii="Arial" w:eastAsia="Times New Roman" w:hAnsi="Arial" w:cs="Arial"/>
                <w:sz w:val="16"/>
                <w:szCs w:val="16"/>
              </w:rPr>
              <w:t>OerStd4</w:t>
            </w:r>
          </w:p>
        </w:tc>
        <w:tc>
          <w:tcPr>
            <w:tcW w:w="748" w:type="dxa"/>
            <w:tcBorders>
              <w:top w:val="nil"/>
              <w:left w:val="nil"/>
              <w:bottom w:val="nil"/>
              <w:right w:val="nil"/>
            </w:tcBorders>
            <w:shd w:val="clear" w:color="000000" w:fill="FFFF00"/>
            <w:noWrap/>
            <w:vAlign w:val="bottom"/>
            <w:hideMark/>
          </w:tcPr>
          <w:p w:rsidR="00BC0641" w:rsidRPr="00BC0641" w:rsidRDefault="00BC0641" w:rsidP="00BC0641">
            <w:pPr>
              <w:spacing w:after="0" w:line="240" w:lineRule="auto"/>
              <w:jc w:val="center"/>
              <w:rPr>
                <w:rFonts w:ascii="Arial" w:eastAsia="Times New Roman" w:hAnsi="Arial" w:cs="Arial"/>
                <w:sz w:val="16"/>
                <w:szCs w:val="16"/>
              </w:rPr>
            </w:pPr>
            <w:r w:rsidRPr="00BC0641">
              <w:rPr>
                <w:rFonts w:ascii="Arial" w:eastAsia="Times New Roman" w:hAnsi="Arial" w:cs="Arial"/>
                <w:sz w:val="16"/>
                <w:szCs w:val="16"/>
              </w:rPr>
              <w:t>OerStd5</w:t>
            </w:r>
          </w:p>
        </w:tc>
        <w:tc>
          <w:tcPr>
            <w:tcW w:w="748" w:type="dxa"/>
            <w:tcBorders>
              <w:top w:val="nil"/>
              <w:left w:val="nil"/>
              <w:bottom w:val="nil"/>
              <w:right w:val="nil"/>
            </w:tcBorders>
            <w:shd w:val="clear" w:color="000000" w:fill="FFFF00"/>
            <w:noWrap/>
            <w:vAlign w:val="bottom"/>
            <w:hideMark/>
          </w:tcPr>
          <w:p w:rsidR="00BC0641" w:rsidRPr="00BC0641" w:rsidRDefault="00BC0641" w:rsidP="00BC0641">
            <w:pPr>
              <w:spacing w:after="0" w:line="240" w:lineRule="auto"/>
              <w:jc w:val="center"/>
              <w:rPr>
                <w:rFonts w:ascii="Arial" w:eastAsia="Times New Roman" w:hAnsi="Arial" w:cs="Arial"/>
                <w:sz w:val="16"/>
                <w:szCs w:val="16"/>
              </w:rPr>
            </w:pPr>
            <w:r w:rsidRPr="00BC0641">
              <w:rPr>
                <w:rFonts w:ascii="Arial" w:eastAsia="Times New Roman" w:hAnsi="Arial" w:cs="Arial"/>
                <w:sz w:val="16"/>
                <w:szCs w:val="16"/>
              </w:rPr>
              <w:t>OerStd5</w:t>
            </w:r>
          </w:p>
        </w:tc>
        <w:tc>
          <w:tcPr>
            <w:tcW w:w="748" w:type="dxa"/>
            <w:tcBorders>
              <w:top w:val="nil"/>
              <w:left w:val="nil"/>
              <w:bottom w:val="nil"/>
              <w:right w:val="nil"/>
            </w:tcBorders>
            <w:shd w:val="clear" w:color="000000" w:fill="FFFF00"/>
            <w:noWrap/>
            <w:vAlign w:val="bottom"/>
            <w:hideMark/>
          </w:tcPr>
          <w:p w:rsidR="00BC0641" w:rsidRPr="00BC0641" w:rsidRDefault="00BC0641" w:rsidP="00BC0641">
            <w:pPr>
              <w:spacing w:after="0" w:line="240" w:lineRule="auto"/>
              <w:jc w:val="center"/>
              <w:rPr>
                <w:rFonts w:ascii="Arial" w:eastAsia="Times New Roman" w:hAnsi="Arial" w:cs="Arial"/>
                <w:sz w:val="16"/>
                <w:szCs w:val="16"/>
              </w:rPr>
            </w:pPr>
            <w:r w:rsidRPr="00BC0641">
              <w:rPr>
                <w:rFonts w:ascii="Arial" w:eastAsia="Times New Roman" w:hAnsi="Arial" w:cs="Arial"/>
                <w:sz w:val="16"/>
                <w:szCs w:val="16"/>
              </w:rPr>
              <w:t>OerStd5</w:t>
            </w:r>
          </w:p>
        </w:tc>
        <w:tc>
          <w:tcPr>
            <w:tcW w:w="748" w:type="dxa"/>
            <w:tcBorders>
              <w:top w:val="nil"/>
              <w:left w:val="nil"/>
              <w:bottom w:val="nil"/>
              <w:right w:val="nil"/>
            </w:tcBorders>
            <w:shd w:val="clear" w:color="000000" w:fill="FFFF00"/>
            <w:noWrap/>
            <w:vAlign w:val="bottom"/>
            <w:hideMark/>
          </w:tcPr>
          <w:p w:rsidR="00BC0641" w:rsidRPr="00BC0641" w:rsidRDefault="00BC0641" w:rsidP="00BC0641">
            <w:pPr>
              <w:spacing w:after="0" w:line="240" w:lineRule="auto"/>
              <w:jc w:val="center"/>
              <w:rPr>
                <w:rFonts w:ascii="Arial" w:eastAsia="Times New Roman" w:hAnsi="Arial" w:cs="Arial"/>
                <w:sz w:val="16"/>
                <w:szCs w:val="16"/>
              </w:rPr>
            </w:pPr>
            <w:r w:rsidRPr="00BC0641">
              <w:rPr>
                <w:rFonts w:ascii="Arial" w:eastAsia="Times New Roman" w:hAnsi="Arial" w:cs="Arial"/>
                <w:sz w:val="16"/>
                <w:szCs w:val="16"/>
              </w:rPr>
              <w:t>OerStd5</w:t>
            </w:r>
          </w:p>
        </w:tc>
        <w:tc>
          <w:tcPr>
            <w:tcW w:w="748" w:type="dxa"/>
            <w:tcBorders>
              <w:top w:val="nil"/>
              <w:left w:val="nil"/>
              <w:bottom w:val="nil"/>
              <w:right w:val="nil"/>
            </w:tcBorders>
            <w:shd w:val="clear" w:color="000000" w:fill="FFFF00"/>
            <w:noWrap/>
            <w:vAlign w:val="bottom"/>
            <w:hideMark/>
          </w:tcPr>
          <w:p w:rsidR="00BC0641" w:rsidRPr="00BC0641" w:rsidRDefault="00BC0641" w:rsidP="00BC0641">
            <w:pPr>
              <w:spacing w:after="0" w:line="240" w:lineRule="auto"/>
              <w:jc w:val="center"/>
              <w:rPr>
                <w:rFonts w:ascii="Arial" w:eastAsia="Times New Roman" w:hAnsi="Arial" w:cs="Arial"/>
                <w:sz w:val="16"/>
                <w:szCs w:val="16"/>
              </w:rPr>
            </w:pPr>
            <w:r w:rsidRPr="00BC0641">
              <w:rPr>
                <w:rFonts w:ascii="Arial" w:eastAsia="Times New Roman" w:hAnsi="Arial" w:cs="Arial"/>
                <w:sz w:val="16"/>
                <w:szCs w:val="16"/>
              </w:rPr>
              <w:t>Blanco</w:t>
            </w:r>
          </w:p>
        </w:tc>
        <w:tc>
          <w:tcPr>
            <w:tcW w:w="748" w:type="dxa"/>
            <w:tcBorders>
              <w:top w:val="nil"/>
              <w:left w:val="nil"/>
              <w:bottom w:val="nil"/>
              <w:right w:val="nil"/>
            </w:tcBorders>
            <w:shd w:val="clear" w:color="000000" w:fill="FFFF00"/>
            <w:noWrap/>
            <w:vAlign w:val="bottom"/>
            <w:hideMark/>
          </w:tcPr>
          <w:p w:rsidR="00BC0641" w:rsidRPr="00BC0641" w:rsidRDefault="00BC0641" w:rsidP="00BC0641">
            <w:pPr>
              <w:spacing w:after="0" w:line="240" w:lineRule="auto"/>
              <w:jc w:val="center"/>
              <w:rPr>
                <w:rFonts w:ascii="Arial" w:eastAsia="Times New Roman" w:hAnsi="Arial" w:cs="Arial"/>
                <w:sz w:val="16"/>
                <w:szCs w:val="16"/>
              </w:rPr>
            </w:pPr>
            <w:r w:rsidRPr="00BC0641">
              <w:rPr>
                <w:rFonts w:ascii="Arial" w:eastAsia="Times New Roman" w:hAnsi="Arial" w:cs="Arial"/>
                <w:sz w:val="16"/>
                <w:szCs w:val="16"/>
              </w:rPr>
              <w:t>Blanco</w:t>
            </w:r>
          </w:p>
        </w:tc>
        <w:tc>
          <w:tcPr>
            <w:tcW w:w="748" w:type="dxa"/>
            <w:tcBorders>
              <w:top w:val="nil"/>
              <w:left w:val="nil"/>
              <w:bottom w:val="nil"/>
              <w:right w:val="nil"/>
            </w:tcBorders>
            <w:shd w:val="clear" w:color="000000" w:fill="FFFF00"/>
            <w:noWrap/>
            <w:vAlign w:val="bottom"/>
            <w:hideMark/>
          </w:tcPr>
          <w:p w:rsidR="00BC0641" w:rsidRPr="00BC0641" w:rsidRDefault="00BC0641" w:rsidP="00BC0641">
            <w:pPr>
              <w:spacing w:after="0" w:line="240" w:lineRule="auto"/>
              <w:jc w:val="center"/>
              <w:rPr>
                <w:rFonts w:ascii="Arial" w:eastAsia="Times New Roman" w:hAnsi="Arial" w:cs="Arial"/>
                <w:sz w:val="16"/>
                <w:szCs w:val="16"/>
              </w:rPr>
            </w:pPr>
            <w:r w:rsidRPr="00BC0641">
              <w:rPr>
                <w:rFonts w:ascii="Arial" w:eastAsia="Times New Roman" w:hAnsi="Arial" w:cs="Arial"/>
                <w:sz w:val="16"/>
                <w:szCs w:val="16"/>
              </w:rPr>
              <w:t>Blanco</w:t>
            </w:r>
          </w:p>
        </w:tc>
        <w:tc>
          <w:tcPr>
            <w:tcW w:w="748" w:type="dxa"/>
            <w:tcBorders>
              <w:top w:val="nil"/>
              <w:left w:val="nil"/>
              <w:bottom w:val="nil"/>
              <w:right w:val="single" w:sz="4" w:space="0" w:color="auto"/>
            </w:tcBorders>
            <w:shd w:val="clear" w:color="000000" w:fill="FFFF00"/>
            <w:noWrap/>
            <w:vAlign w:val="bottom"/>
            <w:hideMark/>
          </w:tcPr>
          <w:p w:rsidR="00BC0641" w:rsidRPr="00BC0641" w:rsidRDefault="00BC0641" w:rsidP="00BC0641">
            <w:pPr>
              <w:spacing w:after="0" w:line="240" w:lineRule="auto"/>
              <w:jc w:val="center"/>
              <w:rPr>
                <w:rFonts w:ascii="Arial" w:eastAsia="Times New Roman" w:hAnsi="Arial" w:cs="Arial"/>
                <w:sz w:val="16"/>
                <w:szCs w:val="16"/>
              </w:rPr>
            </w:pPr>
            <w:r w:rsidRPr="00BC0641">
              <w:rPr>
                <w:rFonts w:ascii="Arial" w:eastAsia="Times New Roman" w:hAnsi="Arial" w:cs="Arial"/>
                <w:sz w:val="16"/>
                <w:szCs w:val="16"/>
              </w:rPr>
              <w:t>Blanco</w:t>
            </w:r>
          </w:p>
        </w:tc>
      </w:tr>
      <w:tr w:rsidR="00BC0641" w:rsidRPr="00BC0641" w:rsidTr="00BC0641">
        <w:trPr>
          <w:trHeight w:val="255"/>
        </w:trPr>
        <w:tc>
          <w:tcPr>
            <w:tcW w:w="748" w:type="dxa"/>
            <w:tcBorders>
              <w:top w:val="nil"/>
              <w:left w:val="single" w:sz="4" w:space="0" w:color="auto"/>
              <w:bottom w:val="single" w:sz="4" w:space="0" w:color="auto"/>
              <w:right w:val="nil"/>
            </w:tcBorders>
            <w:shd w:val="clear" w:color="000000" w:fill="FFFF00"/>
            <w:noWrap/>
            <w:vAlign w:val="bottom"/>
            <w:hideMark/>
          </w:tcPr>
          <w:p w:rsidR="00BC0641" w:rsidRPr="00BC0641" w:rsidRDefault="00BC0641" w:rsidP="00BC0641">
            <w:pPr>
              <w:spacing w:after="0" w:line="240" w:lineRule="auto"/>
              <w:jc w:val="center"/>
              <w:rPr>
                <w:rFonts w:ascii="Arial" w:eastAsia="Times New Roman" w:hAnsi="Arial" w:cs="Arial"/>
                <w:sz w:val="16"/>
                <w:szCs w:val="16"/>
              </w:rPr>
            </w:pPr>
            <w:r w:rsidRPr="00BC0641">
              <w:rPr>
                <w:rFonts w:ascii="Arial" w:eastAsia="Times New Roman" w:hAnsi="Arial" w:cs="Arial"/>
                <w:sz w:val="16"/>
                <w:szCs w:val="16"/>
              </w:rPr>
              <w:t>OerStd6</w:t>
            </w:r>
          </w:p>
        </w:tc>
        <w:tc>
          <w:tcPr>
            <w:tcW w:w="748" w:type="dxa"/>
            <w:tcBorders>
              <w:top w:val="nil"/>
              <w:left w:val="nil"/>
              <w:bottom w:val="single" w:sz="4" w:space="0" w:color="auto"/>
              <w:right w:val="nil"/>
            </w:tcBorders>
            <w:shd w:val="clear" w:color="000000" w:fill="FFFF00"/>
            <w:noWrap/>
            <w:vAlign w:val="bottom"/>
            <w:hideMark/>
          </w:tcPr>
          <w:p w:rsidR="00BC0641" w:rsidRPr="00BC0641" w:rsidRDefault="00BC0641" w:rsidP="00BC0641">
            <w:pPr>
              <w:spacing w:after="0" w:line="240" w:lineRule="auto"/>
              <w:jc w:val="center"/>
              <w:rPr>
                <w:rFonts w:ascii="Arial" w:eastAsia="Times New Roman" w:hAnsi="Arial" w:cs="Arial"/>
                <w:sz w:val="16"/>
                <w:szCs w:val="16"/>
              </w:rPr>
            </w:pPr>
            <w:r w:rsidRPr="00BC0641">
              <w:rPr>
                <w:rFonts w:ascii="Arial" w:eastAsia="Times New Roman" w:hAnsi="Arial" w:cs="Arial"/>
                <w:sz w:val="16"/>
                <w:szCs w:val="16"/>
              </w:rPr>
              <w:t>OerStd6</w:t>
            </w:r>
          </w:p>
        </w:tc>
        <w:tc>
          <w:tcPr>
            <w:tcW w:w="748" w:type="dxa"/>
            <w:tcBorders>
              <w:top w:val="nil"/>
              <w:left w:val="nil"/>
              <w:bottom w:val="single" w:sz="4" w:space="0" w:color="auto"/>
              <w:right w:val="nil"/>
            </w:tcBorders>
            <w:shd w:val="clear" w:color="000000" w:fill="FFFF00"/>
            <w:noWrap/>
            <w:vAlign w:val="bottom"/>
            <w:hideMark/>
          </w:tcPr>
          <w:p w:rsidR="00BC0641" w:rsidRPr="00BC0641" w:rsidRDefault="00BC0641" w:rsidP="00BC0641">
            <w:pPr>
              <w:spacing w:after="0" w:line="240" w:lineRule="auto"/>
              <w:jc w:val="center"/>
              <w:rPr>
                <w:rFonts w:ascii="Arial" w:eastAsia="Times New Roman" w:hAnsi="Arial" w:cs="Arial"/>
                <w:sz w:val="16"/>
                <w:szCs w:val="16"/>
              </w:rPr>
            </w:pPr>
            <w:r w:rsidRPr="00BC0641">
              <w:rPr>
                <w:rFonts w:ascii="Arial" w:eastAsia="Times New Roman" w:hAnsi="Arial" w:cs="Arial"/>
                <w:sz w:val="16"/>
                <w:szCs w:val="16"/>
              </w:rPr>
              <w:t>OerStd6</w:t>
            </w:r>
          </w:p>
        </w:tc>
        <w:tc>
          <w:tcPr>
            <w:tcW w:w="748" w:type="dxa"/>
            <w:tcBorders>
              <w:top w:val="nil"/>
              <w:left w:val="nil"/>
              <w:bottom w:val="single" w:sz="4" w:space="0" w:color="auto"/>
              <w:right w:val="nil"/>
            </w:tcBorders>
            <w:shd w:val="clear" w:color="000000" w:fill="FFFF00"/>
            <w:noWrap/>
            <w:vAlign w:val="bottom"/>
            <w:hideMark/>
          </w:tcPr>
          <w:p w:rsidR="00BC0641" w:rsidRPr="00BC0641" w:rsidRDefault="00BC0641" w:rsidP="00BC0641">
            <w:pPr>
              <w:spacing w:after="0" w:line="240" w:lineRule="auto"/>
              <w:jc w:val="center"/>
              <w:rPr>
                <w:rFonts w:ascii="Arial" w:eastAsia="Times New Roman" w:hAnsi="Arial" w:cs="Arial"/>
                <w:sz w:val="16"/>
                <w:szCs w:val="16"/>
              </w:rPr>
            </w:pPr>
            <w:r w:rsidRPr="00BC0641">
              <w:rPr>
                <w:rFonts w:ascii="Arial" w:eastAsia="Times New Roman" w:hAnsi="Arial" w:cs="Arial"/>
                <w:sz w:val="16"/>
                <w:szCs w:val="16"/>
              </w:rPr>
              <w:t>OerStd6</w:t>
            </w:r>
          </w:p>
        </w:tc>
        <w:tc>
          <w:tcPr>
            <w:tcW w:w="748" w:type="dxa"/>
            <w:tcBorders>
              <w:top w:val="nil"/>
              <w:left w:val="nil"/>
              <w:bottom w:val="single" w:sz="4" w:space="0" w:color="auto"/>
              <w:right w:val="nil"/>
            </w:tcBorders>
            <w:shd w:val="clear" w:color="000000" w:fill="FFFF00"/>
            <w:noWrap/>
            <w:vAlign w:val="bottom"/>
            <w:hideMark/>
          </w:tcPr>
          <w:p w:rsidR="00BC0641" w:rsidRPr="00BC0641" w:rsidRDefault="00BC0641" w:rsidP="00BC0641">
            <w:pPr>
              <w:spacing w:after="0" w:line="240" w:lineRule="auto"/>
              <w:jc w:val="center"/>
              <w:rPr>
                <w:rFonts w:ascii="Arial" w:eastAsia="Times New Roman" w:hAnsi="Arial" w:cs="Arial"/>
                <w:sz w:val="16"/>
                <w:szCs w:val="16"/>
              </w:rPr>
            </w:pPr>
            <w:r w:rsidRPr="00BC0641">
              <w:rPr>
                <w:rFonts w:ascii="Arial" w:eastAsia="Times New Roman" w:hAnsi="Arial" w:cs="Arial"/>
                <w:sz w:val="16"/>
                <w:szCs w:val="16"/>
              </w:rPr>
              <w:t>OerStd6</w:t>
            </w:r>
          </w:p>
        </w:tc>
        <w:tc>
          <w:tcPr>
            <w:tcW w:w="748" w:type="dxa"/>
            <w:tcBorders>
              <w:top w:val="nil"/>
              <w:left w:val="nil"/>
              <w:bottom w:val="single" w:sz="4" w:space="0" w:color="auto"/>
              <w:right w:val="nil"/>
            </w:tcBorders>
            <w:shd w:val="clear" w:color="000000" w:fill="FFFF00"/>
            <w:noWrap/>
            <w:vAlign w:val="bottom"/>
            <w:hideMark/>
          </w:tcPr>
          <w:p w:rsidR="00BC0641" w:rsidRPr="00BC0641" w:rsidRDefault="00BC0641" w:rsidP="00BC0641">
            <w:pPr>
              <w:spacing w:after="0" w:line="240" w:lineRule="auto"/>
              <w:jc w:val="center"/>
              <w:rPr>
                <w:rFonts w:ascii="Arial" w:eastAsia="Times New Roman" w:hAnsi="Arial" w:cs="Arial"/>
                <w:sz w:val="16"/>
                <w:szCs w:val="16"/>
              </w:rPr>
            </w:pPr>
            <w:r w:rsidRPr="00BC0641">
              <w:rPr>
                <w:rFonts w:ascii="Arial" w:eastAsia="Times New Roman" w:hAnsi="Arial" w:cs="Arial"/>
                <w:sz w:val="16"/>
                <w:szCs w:val="16"/>
              </w:rPr>
              <w:t>OerStd6</w:t>
            </w:r>
          </w:p>
        </w:tc>
        <w:tc>
          <w:tcPr>
            <w:tcW w:w="748" w:type="dxa"/>
            <w:tcBorders>
              <w:top w:val="nil"/>
              <w:left w:val="nil"/>
              <w:bottom w:val="single" w:sz="4" w:space="0" w:color="auto"/>
              <w:right w:val="nil"/>
            </w:tcBorders>
            <w:shd w:val="clear" w:color="000000" w:fill="FFFF00"/>
            <w:noWrap/>
            <w:vAlign w:val="bottom"/>
            <w:hideMark/>
          </w:tcPr>
          <w:p w:rsidR="00BC0641" w:rsidRPr="00BC0641" w:rsidRDefault="00BC0641" w:rsidP="00BC0641">
            <w:pPr>
              <w:spacing w:after="0" w:line="240" w:lineRule="auto"/>
              <w:jc w:val="center"/>
              <w:rPr>
                <w:rFonts w:ascii="Arial" w:eastAsia="Times New Roman" w:hAnsi="Arial" w:cs="Arial"/>
                <w:sz w:val="16"/>
                <w:szCs w:val="16"/>
              </w:rPr>
            </w:pPr>
            <w:r w:rsidRPr="00BC0641">
              <w:rPr>
                <w:rFonts w:ascii="Arial" w:eastAsia="Times New Roman" w:hAnsi="Arial" w:cs="Arial"/>
                <w:sz w:val="16"/>
                <w:szCs w:val="16"/>
              </w:rPr>
              <w:t>OerStd6</w:t>
            </w:r>
          </w:p>
        </w:tc>
        <w:tc>
          <w:tcPr>
            <w:tcW w:w="748" w:type="dxa"/>
            <w:tcBorders>
              <w:top w:val="nil"/>
              <w:left w:val="nil"/>
              <w:bottom w:val="single" w:sz="4" w:space="0" w:color="auto"/>
              <w:right w:val="nil"/>
            </w:tcBorders>
            <w:shd w:val="clear" w:color="000000" w:fill="FFFF00"/>
            <w:noWrap/>
            <w:vAlign w:val="bottom"/>
            <w:hideMark/>
          </w:tcPr>
          <w:p w:rsidR="00BC0641" w:rsidRPr="00BC0641" w:rsidRDefault="00BC0641" w:rsidP="00BC0641">
            <w:pPr>
              <w:spacing w:after="0" w:line="240" w:lineRule="auto"/>
              <w:jc w:val="center"/>
              <w:rPr>
                <w:rFonts w:ascii="Arial" w:eastAsia="Times New Roman" w:hAnsi="Arial" w:cs="Arial"/>
                <w:sz w:val="16"/>
                <w:szCs w:val="16"/>
              </w:rPr>
            </w:pPr>
            <w:r w:rsidRPr="00BC0641">
              <w:rPr>
                <w:rFonts w:ascii="Arial" w:eastAsia="Times New Roman" w:hAnsi="Arial" w:cs="Arial"/>
                <w:sz w:val="16"/>
                <w:szCs w:val="16"/>
              </w:rPr>
              <w:t>OerStd6</w:t>
            </w:r>
          </w:p>
        </w:tc>
        <w:tc>
          <w:tcPr>
            <w:tcW w:w="748" w:type="dxa"/>
            <w:tcBorders>
              <w:top w:val="nil"/>
              <w:left w:val="nil"/>
              <w:bottom w:val="single" w:sz="4" w:space="0" w:color="auto"/>
              <w:right w:val="nil"/>
            </w:tcBorders>
            <w:shd w:val="clear" w:color="000000" w:fill="FFFF00"/>
            <w:noWrap/>
            <w:vAlign w:val="bottom"/>
            <w:hideMark/>
          </w:tcPr>
          <w:p w:rsidR="00BC0641" w:rsidRPr="00BC0641" w:rsidRDefault="00BC0641" w:rsidP="00BC0641">
            <w:pPr>
              <w:spacing w:after="0" w:line="240" w:lineRule="auto"/>
              <w:jc w:val="center"/>
              <w:rPr>
                <w:rFonts w:ascii="Arial" w:eastAsia="Times New Roman" w:hAnsi="Arial" w:cs="Arial"/>
                <w:sz w:val="16"/>
                <w:szCs w:val="16"/>
              </w:rPr>
            </w:pPr>
            <w:r w:rsidRPr="00BC0641">
              <w:rPr>
                <w:rFonts w:ascii="Arial" w:eastAsia="Times New Roman" w:hAnsi="Arial" w:cs="Arial"/>
                <w:sz w:val="16"/>
                <w:szCs w:val="16"/>
              </w:rPr>
              <w:t>Blanco</w:t>
            </w:r>
          </w:p>
        </w:tc>
        <w:tc>
          <w:tcPr>
            <w:tcW w:w="748" w:type="dxa"/>
            <w:tcBorders>
              <w:top w:val="nil"/>
              <w:left w:val="nil"/>
              <w:bottom w:val="single" w:sz="4" w:space="0" w:color="auto"/>
              <w:right w:val="nil"/>
            </w:tcBorders>
            <w:shd w:val="clear" w:color="000000" w:fill="FFFF00"/>
            <w:noWrap/>
            <w:vAlign w:val="bottom"/>
            <w:hideMark/>
          </w:tcPr>
          <w:p w:rsidR="00BC0641" w:rsidRPr="00BC0641" w:rsidRDefault="00BC0641" w:rsidP="00BC0641">
            <w:pPr>
              <w:spacing w:after="0" w:line="240" w:lineRule="auto"/>
              <w:jc w:val="center"/>
              <w:rPr>
                <w:rFonts w:ascii="Arial" w:eastAsia="Times New Roman" w:hAnsi="Arial" w:cs="Arial"/>
                <w:sz w:val="16"/>
                <w:szCs w:val="16"/>
              </w:rPr>
            </w:pPr>
            <w:r w:rsidRPr="00BC0641">
              <w:rPr>
                <w:rFonts w:ascii="Arial" w:eastAsia="Times New Roman" w:hAnsi="Arial" w:cs="Arial"/>
                <w:sz w:val="16"/>
                <w:szCs w:val="16"/>
              </w:rPr>
              <w:t>Blanco</w:t>
            </w:r>
          </w:p>
        </w:tc>
        <w:tc>
          <w:tcPr>
            <w:tcW w:w="748" w:type="dxa"/>
            <w:tcBorders>
              <w:top w:val="nil"/>
              <w:left w:val="nil"/>
              <w:bottom w:val="single" w:sz="4" w:space="0" w:color="auto"/>
              <w:right w:val="nil"/>
            </w:tcBorders>
            <w:shd w:val="clear" w:color="000000" w:fill="FFFF00"/>
            <w:noWrap/>
            <w:vAlign w:val="bottom"/>
            <w:hideMark/>
          </w:tcPr>
          <w:p w:rsidR="00BC0641" w:rsidRPr="00BC0641" w:rsidRDefault="00BC0641" w:rsidP="00BC0641">
            <w:pPr>
              <w:spacing w:after="0" w:line="240" w:lineRule="auto"/>
              <w:jc w:val="center"/>
              <w:rPr>
                <w:rFonts w:ascii="Arial" w:eastAsia="Times New Roman" w:hAnsi="Arial" w:cs="Arial"/>
                <w:sz w:val="16"/>
                <w:szCs w:val="16"/>
              </w:rPr>
            </w:pPr>
            <w:r w:rsidRPr="00BC0641">
              <w:rPr>
                <w:rFonts w:ascii="Arial" w:eastAsia="Times New Roman" w:hAnsi="Arial" w:cs="Arial"/>
                <w:sz w:val="16"/>
                <w:szCs w:val="16"/>
              </w:rPr>
              <w:t>Blanco</w:t>
            </w:r>
          </w:p>
        </w:tc>
        <w:tc>
          <w:tcPr>
            <w:tcW w:w="748" w:type="dxa"/>
            <w:tcBorders>
              <w:top w:val="nil"/>
              <w:left w:val="nil"/>
              <w:bottom w:val="single" w:sz="4" w:space="0" w:color="auto"/>
              <w:right w:val="single" w:sz="4" w:space="0" w:color="auto"/>
            </w:tcBorders>
            <w:shd w:val="clear" w:color="000000" w:fill="FFFF00"/>
            <w:noWrap/>
            <w:vAlign w:val="bottom"/>
            <w:hideMark/>
          </w:tcPr>
          <w:p w:rsidR="00BC0641" w:rsidRPr="00BC0641" w:rsidRDefault="00BC0641" w:rsidP="00BC0641">
            <w:pPr>
              <w:spacing w:after="0" w:line="240" w:lineRule="auto"/>
              <w:jc w:val="center"/>
              <w:rPr>
                <w:rFonts w:ascii="Arial" w:eastAsia="Times New Roman" w:hAnsi="Arial" w:cs="Arial"/>
                <w:sz w:val="16"/>
                <w:szCs w:val="16"/>
              </w:rPr>
            </w:pPr>
            <w:r w:rsidRPr="00BC0641">
              <w:rPr>
                <w:rFonts w:ascii="Arial" w:eastAsia="Times New Roman" w:hAnsi="Arial" w:cs="Arial"/>
                <w:sz w:val="16"/>
                <w:szCs w:val="16"/>
              </w:rPr>
              <w:t>Blanco</w:t>
            </w:r>
          </w:p>
        </w:tc>
      </w:tr>
      <w:tr w:rsidR="00BC0641" w:rsidRPr="00BC0641" w:rsidTr="00BC0641">
        <w:trPr>
          <w:trHeight w:val="255"/>
        </w:trPr>
        <w:tc>
          <w:tcPr>
            <w:tcW w:w="748" w:type="dxa"/>
            <w:tcBorders>
              <w:top w:val="nil"/>
              <w:left w:val="nil"/>
              <w:bottom w:val="nil"/>
              <w:right w:val="nil"/>
            </w:tcBorders>
            <w:shd w:val="clear" w:color="auto" w:fill="auto"/>
            <w:noWrap/>
            <w:vAlign w:val="bottom"/>
            <w:hideMark/>
          </w:tcPr>
          <w:p w:rsidR="00BC0641" w:rsidRPr="00BC0641" w:rsidRDefault="00BC0641" w:rsidP="00BC0641">
            <w:pPr>
              <w:spacing w:after="0" w:line="240" w:lineRule="auto"/>
              <w:jc w:val="center"/>
              <w:rPr>
                <w:rFonts w:ascii="Arial" w:eastAsia="Times New Roman" w:hAnsi="Arial" w:cs="Arial"/>
                <w:sz w:val="16"/>
                <w:szCs w:val="16"/>
              </w:rPr>
            </w:pPr>
          </w:p>
        </w:tc>
        <w:tc>
          <w:tcPr>
            <w:tcW w:w="748" w:type="dxa"/>
            <w:tcBorders>
              <w:top w:val="nil"/>
              <w:left w:val="nil"/>
              <w:bottom w:val="nil"/>
              <w:right w:val="nil"/>
            </w:tcBorders>
            <w:shd w:val="clear" w:color="auto" w:fill="auto"/>
            <w:noWrap/>
            <w:vAlign w:val="bottom"/>
            <w:hideMark/>
          </w:tcPr>
          <w:p w:rsidR="00BC0641" w:rsidRPr="00BC0641" w:rsidRDefault="00BC0641" w:rsidP="00BC0641">
            <w:pPr>
              <w:spacing w:after="0" w:line="240" w:lineRule="auto"/>
              <w:rPr>
                <w:rFonts w:ascii="Times New Roman" w:eastAsia="Times New Roman" w:hAnsi="Times New Roman" w:cs="Times New Roman"/>
                <w:sz w:val="20"/>
                <w:szCs w:val="20"/>
              </w:rPr>
            </w:pPr>
          </w:p>
        </w:tc>
        <w:tc>
          <w:tcPr>
            <w:tcW w:w="748" w:type="dxa"/>
            <w:tcBorders>
              <w:top w:val="nil"/>
              <w:left w:val="nil"/>
              <w:bottom w:val="nil"/>
              <w:right w:val="nil"/>
            </w:tcBorders>
            <w:shd w:val="clear" w:color="auto" w:fill="auto"/>
            <w:noWrap/>
            <w:vAlign w:val="bottom"/>
            <w:hideMark/>
          </w:tcPr>
          <w:p w:rsidR="00BC0641" w:rsidRPr="00BC0641" w:rsidRDefault="00BC0641" w:rsidP="00BC0641">
            <w:pPr>
              <w:spacing w:after="0" w:line="240" w:lineRule="auto"/>
              <w:rPr>
                <w:rFonts w:ascii="Times New Roman" w:eastAsia="Times New Roman" w:hAnsi="Times New Roman" w:cs="Times New Roman"/>
                <w:sz w:val="20"/>
                <w:szCs w:val="20"/>
              </w:rPr>
            </w:pPr>
          </w:p>
        </w:tc>
        <w:tc>
          <w:tcPr>
            <w:tcW w:w="748" w:type="dxa"/>
            <w:tcBorders>
              <w:top w:val="nil"/>
              <w:left w:val="nil"/>
              <w:bottom w:val="nil"/>
              <w:right w:val="nil"/>
            </w:tcBorders>
            <w:shd w:val="clear" w:color="auto" w:fill="auto"/>
            <w:noWrap/>
            <w:vAlign w:val="bottom"/>
            <w:hideMark/>
          </w:tcPr>
          <w:p w:rsidR="00BC0641" w:rsidRPr="00BC0641" w:rsidRDefault="00BC0641" w:rsidP="00BC0641">
            <w:pPr>
              <w:spacing w:after="0" w:line="240" w:lineRule="auto"/>
              <w:rPr>
                <w:rFonts w:ascii="Times New Roman" w:eastAsia="Times New Roman" w:hAnsi="Times New Roman" w:cs="Times New Roman"/>
                <w:sz w:val="20"/>
                <w:szCs w:val="20"/>
              </w:rPr>
            </w:pPr>
          </w:p>
        </w:tc>
        <w:tc>
          <w:tcPr>
            <w:tcW w:w="748" w:type="dxa"/>
            <w:tcBorders>
              <w:top w:val="nil"/>
              <w:left w:val="nil"/>
              <w:bottom w:val="nil"/>
              <w:right w:val="nil"/>
            </w:tcBorders>
            <w:shd w:val="clear" w:color="auto" w:fill="auto"/>
            <w:noWrap/>
            <w:vAlign w:val="bottom"/>
            <w:hideMark/>
          </w:tcPr>
          <w:p w:rsidR="00BC0641" w:rsidRPr="00BC0641" w:rsidRDefault="00BC0641" w:rsidP="00BC0641">
            <w:pPr>
              <w:spacing w:after="0" w:line="240" w:lineRule="auto"/>
              <w:rPr>
                <w:rFonts w:ascii="Times New Roman" w:eastAsia="Times New Roman" w:hAnsi="Times New Roman" w:cs="Times New Roman"/>
                <w:sz w:val="20"/>
                <w:szCs w:val="20"/>
              </w:rPr>
            </w:pPr>
          </w:p>
        </w:tc>
        <w:tc>
          <w:tcPr>
            <w:tcW w:w="748" w:type="dxa"/>
            <w:tcBorders>
              <w:top w:val="nil"/>
              <w:left w:val="nil"/>
              <w:bottom w:val="nil"/>
              <w:right w:val="nil"/>
            </w:tcBorders>
            <w:shd w:val="clear" w:color="auto" w:fill="auto"/>
            <w:noWrap/>
            <w:vAlign w:val="bottom"/>
            <w:hideMark/>
          </w:tcPr>
          <w:p w:rsidR="00BC0641" w:rsidRPr="00BC0641" w:rsidRDefault="00BC0641" w:rsidP="00BC0641">
            <w:pPr>
              <w:spacing w:after="0" w:line="240" w:lineRule="auto"/>
              <w:rPr>
                <w:rFonts w:ascii="Times New Roman" w:eastAsia="Times New Roman" w:hAnsi="Times New Roman" w:cs="Times New Roman"/>
                <w:sz w:val="20"/>
                <w:szCs w:val="20"/>
              </w:rPr>
            </w:pPr>
          </w:p>
        </w:tc>
        <w:tc>
          <w:tcPr>
            <w:tcW w:w="748" w:type="dxa"/>
            <w:tcBorders>
              <w:top w:val="nil"/>
              <w:left w:val="nil"/>
              <w:bottom w:val="nil"/>
              <w:right w:val="nil"/>
            </w:tcBorders>
            <w:shd w:val="clear" w:color="auto" w:fill="auto"/>
            <w:noWrap/>
            <w:vAlign w:val="bottom"/>
            <w:hideMark/>
          </w:tcPr>
          <w:p w:rsidR="00BC0641" w:rsidRPr="00BC0641" w:rsidRDefault="00BC0641" w:rsidP="00BC0641">
            <w:pPr>
              <w:spacing w:after="0" w:line="240" w:lineRule="auto"/>
              <w:rPr>
                <w:rFonts w:ascii="Times New Roman" w:eastAsia="Times New Roman" w:hAnsi="Times New Roman" w:cs="Times New Roman"/>
                <w:sz w:val="20"/>
                <w:szCs w:val="20"/>
              </w:rPr>
            </w:pPr>
          </w:p>
        </w:tc>
        <w:tc>
          <w:tcPr>
            <w:tcW w:w="748" w:type="dxa"/>
            <w:tcBorders>
              <w:top w:val="nil"/>
              <w:left w:val="nil"/>
              <w:bottom w:val="nil"/>
              <w:right w:val="nil"/>
            </w:tcBorders>
            <w:shd w:val="clear" w:color="auto" w:fill="auto"/>
            <w:noWrap/>
            <w:vAlign w:val="bottom"/>
            <w:hideMark/>
          </w:tcPr>
          <w:p w:rsidR="00BC0641" w:rsidRPr="00BC0641" w:rsidRDefault="00BC0641" w:rsidP="00BC0641">
            <w:pPr>
              <w:spacing w:after="0" w:line="240" w:lineRule="auto"/>
              <w:rPr>
                <w:rFonts w:ascii="Times New Roman" w:eastAsia="Times New Roman" w:hAnsi="Times New Roman" w:cs="Times New Roman"/>
                <w:sz w:val="20"/>
                <w:szCs w:val="20"/>
              </w:rPr>
            </w:pPr>
          </w:p>
        </w:tc>
        <w:tc>
          <w:tcPr>
            <w:tcW w:w="748" w:type="dxa"/>
            <w:tcBorders>
              <w:top w:val="nil"/>
              <w:left w:val="nil"/>
              <w:bottom w:val="nil"/>
              <w:right w:val="nil"/>
            </w:tcBorders>
            <w:shd w:val="clear" w:color="auto" w:fill="auto"/>
            <w:noWrap/>
            <w:vAlign w:val="bottom"/>
            <w:hideMark/>
          </w:tcPr>
          <w:p w:rsidR="00BC0641" w:rsidRPr="00BC0641" w:rsidRDefault="00BC0641" w:rsidP="00BC0641">
            <w:pPr>
              <w:spacing w:after="0" w:line="240" w:lineRule="auto"/>
              <w:rPr>
                <w:rFonts w:ascii="Times New Roman" w:eastAsia="Times New Roman" w:hAnsi="Times New Roman" w:cs="Times New Roman"/>
                <w:sz w:val="20"/>
                <w:szCs w:val="20"/>
              </w:rPr>
            </w:pPr>
          </w:p>
        </w:tc>
        <w:tc>
          <w:tcPr>
            <w:tcW w:w="748" w:type="dxa"/>
            <w:tcBorders>
              <w:top w:val="nil"/>
              <w:left w:val="nil"/>
              <w:bottom w:val="nil"/>
              <w:right w:val="nil"/>
            </w:tcBorders>
            <w:shd w:val="clear" w:color="auto" w:fill="auto"/>
            <w:noWrap/>
            <w:vAlign w:val="bottom"/>
            <w:hideMark/>
          </w:tcPr>
          <w:p w:rsidR="00BC0641" w:rsidRPr="00BC0641" w:rsidRDefault="00BC0641" w:rsidP="00BC0641">
            <w:pPr>
              <w:spacing w:after="0" w:line="240" w:lineRule="auto"/>
              <w:rPr>
                <w:rFonts w:ascii="Times New Roman" w:eastAsia="Times New Roman" w:hAnsi="Times New Roman" w:cs="Times New Roman"/>
                <w:sz w:val="20"/>
                <w:szCs w:val="20"/>
              </w:rPr>
            </w:pPr>
          </w:p>
        </w:tc>
        <w:tc>
          <w:tcPr>
            <w:tcW w:w="748" w:type="dxa"/>
            <w:tcBorders>
              <w:top w:val="nil"/>
              <w:left w:val="nil"/>
              <w:bottom w:val="nil"/>
              <w:right w:val="nil"/>
            </w:tcBorders>
            <w:shd w:val="clear" w:color="auto" w:fill="auto"/>
            <w:noWrap/>
            <w:vAlign w:val="bottom"/>
            <w:hideMark/>
          </w:tcPr>
          <w:p w:rsidR="00BC0641" w:rsidRPr="00BC0641" w:rsidRDefault="00BC0641" w:rsidP="00BC0641">
            <w:pPr>
              <w:spacing w:after="0" w:line="240" w:lineRule="auto"/>
              <w:rPr>
                <w:rFonts w:ascii="Times New Roman" w:eastAsia="Times New Roman" w:hAnsi="Times New Roman" w:cs="Times New Roman"/>
                <w:sz w:val="20"/>
                <w:szCs w:val="20"/>
              </w:rPr>
            </w:pPr>
          </w:p>
        </w:tc>
        <w:tc>
          <w:tcPr>
            <w:tcW w:w="748" w:type="dxa"/>
            <w:tcBorders>
              <w:top w:val="nil"/>
              <w:left w:val="nil"/>
              <w:bottom w:val="nil"/>
              <w:right w:val="nil"/>
            </w:tcBorders>
            <w:shd w:val="clear" w:color="auto" w:fill="auto"/>
            <w:noWrap/>
            <w:vAlign w:val="bottom"/>
            <w:hideMark/>
          </w:tcPr>
          <w:p w:rsidR="00BC0641" w:rsidRPr="00BC0641" w:rsidRDefault="00BC0641" w:rsidP="00BC0641">
            <w:pPr>
              <w:spacing w:after="0" w:line="240" w:lineRule="auto"/>
              <w:rPr>
                <w:rFonts w:ascii="Times New Roman" w:eastAsia="Times New Roman" w:hAnsi="Times New Roman" w:cs="Times New Roman"/>
                <w:sz w:val="20"/>
                <w:szCs w:val="20"/>
              </w:rPr>
            </w:pPr>
          </w:p>
        </w:tc>
      </w:tr>
      <w:tr w:rsidR="00BC0641" w:rsidRPr="00BC0641" w:rsidTr="00BC0641">
        <w:trPr>
          <w:trHeight w:val="255"/>
        </w:trPr>
        <w:tc>
          <w:tcPr>
            <w:tcW w:w="748" w:type="dxa"/>
            <w:tcBorders>
              <w:top w:val="single" w:sz="4" w:space="0" w:color="auto"/>
              <w:left w:val="single" w:sz="4" w:space="0" w:color="auto"/>
              <w:bottom w:val="nil"/>
              <w:right w:val="nil"/>
            </w:tcBorders>
            <w:shd w:val="clear" w:color="000000" w:fill="CCFFCC"/>
            <w:noWrap/>
            <w:vAlign w:val="bottom"/>
            <w:hideMark/>
          </w:tcPr>
          <w:p w:rsidR="00BC0641" w:rsidRPr="00BC0641" w:rsidRDefault="00BC0641" w:rsidP="00BC0641">
            <w:pPr>
              <w:spacing w:after="0" w:line="240" w:lineRule="auto"/>
              <w:jc w:val="center"/>
              <w:rPr>
                <w:rFonts w:ascii="Arial" w:eastAsia="Times New Roman" w:hAnsi="Arial" w:cs="Arial"/>
                <w:sz w:val="16"/>
                <w:szCs w:val="16"/>
              </w:rPr>
            </w:pPr>
            <w:r w:rsidRPr="00BC0641">
              <w:rPr>
                <w:rFonts w:ascii="Arial" w:eastAsia="Times New Roman" w:hAnsi="Arial" w:cs="Arial"/>
                <w:sz w:val="16"/>
                <w:szCs w:val="16"/>
              </w:rPr>
              <w:t>1</w:t>
            </w:r>
          </w:p>
        </w:tc>
        <w:tc>
          <w:tcPr>
            <w:tcW w:w="748" w:type="dxa"/>
            <w:tcBorders>
              <w:top w:val="single" w:sz="4" w:space="0" w:color="auto"/>
              <w:left w:val="nil"/>
              <w:bottom w:val="nil"/>
              <w:right w:val="nil"/>
            </w:tcBorders>
            <w:shd w:val="clear" w:color="000000" w:fill="CCFFCC"/>
            <w:noWrap/>
            <w:vAlign w:val="bottom"/>
            <w:hideMark/>
          </w:tcPr>
          <w:p w:rsidR="00BC0641" w:rsidRPr="00BC0641" w:rsidRDefault="00BC0641" w:rsidP="00BC0641">
            <w:pPr>
              <w:spacing w:after="0" w:line="240" w:lineRule="auto"/>
              <w:jc w:val="center"/>
              <w:rPr>
                <w:rFonts w:ascii="Arial" w:eastAsia="Times New Roman" w:hAnsi="Arial" w:cs="Arial"/>
                <w:sz w:val="16"/>
                <w:szCs w:val="16"/>
              </w:rPr>
            </w:pPr>
            <w:r w:rsidRPr="00BC0641">
              <w:rPr>
                <w:rFonts w:ascii="Arial" w:eastAsia="Times New Roman" w:hAnsi="Arial" w:cs="Arial"/>
                <w:sz w:val="16"/>
                <w:szCs w:val="16"/>
              </w:rPr>
              <w:t>1</w:t>
            </w:r>
          </w:p>
        </w:tc>
        <w:tc>
          <w:tcPr>
            <w:tcW w:w="748" w:type="dxa"/>
            <w:tcBorders>
              <w:top w:val="single" w:sz="4" w:space="0" w:color="auto"/>
              <w:left w:val="nil"/>
              <w:bottom w:val="nil"/>
              <w:right w:val="nil"/>
            </w:tcBorders>
            <w:shd w:val="clear" w:color="000000" w:fill="CCFFCC"/>
            <w:noWrap/>
            <w:vAlign w:val="bottom"/>
            <w:hideMark/>
          </w:tcPr>
          <w:p w:rsidR="00BC0641" w:rsidRPr="00BC0641" w:rsidRDefault="00BC0641" w:rsidP="00BC0641">
            <w:pPr>
              <w:spacing w:after="0" w:line="240" w:lineRule="auto"/>
              <w:jc w:val="center"/>
              <w:rPr>
                <w:rFonts w:ascii="Arial" w:eastAsia="Times New Roman" w:hAnsi="Arial" w:cs="Arial"/>
                <w:sz w:val="16"/>
                <w:szCs w:val="16"/>
              </w:rPr>
            </w:pPr>
            <w:r w:rsidRPr="00BC0641">
              <w:rPr>
                <w:rFonts w:ascii="Arial" w:eastAsia="Times New Roman" w:hAnsi="Arial" w:cs="Arial"/>
                <w:sz w:val="16"/>
                <w:szCs w:val="16"/>
              </w:rPr>
              <w:t>1</w:t>
            </w:r>
          </w:p>
        </w:tc>
        <w:tc>
          <w:tcPr>
            <w:tcW w:w="748" w:type="dxa"/>
            <w:tcBorders>
              <w:top w:val="single" w:sz="4" w:space="0" w:color="auto"/>
              <w:left w:val="nil"/>
              <w:bottom w:val="nil"/>
              <w:right w:val="nil"/>
            </w:tcBorders>
            <w:shd w:val="clear" w:color="000000" w:fill="CCFFCC"/>
            <w:noWrap/>
            <w:vAlign w:val="bottom"/>
            <w:hideMark/>
          </w:tcPr>
          <w:p w:rsidR="00BC0641" w:rsidRPr="00BC0641" w:rsidRDefault="00BC0641" w:rsidP="00BC0641">
            <w:pPr>
              <w:spacing w:after="0" w:line="240" w:lineRule="auto"/>
              <w:jc w:val="center"/>
              <w:rPr>
                <w:rFonts w:ascii="Arial" w:eastAsia="Times New Roman" w:hAnsi="Arial" w:cs="Arial"/>
                <w:sz w:val="16"/>
                <w:szCs w:val="16"/>
              </w:rPr>
            </w:pPr>
            <w:r w:rsidRPr="00BC0641">
              <w:rPr>
                <w:rFonts w:ascii="Arial" w:eastAsia="Times New Roman" w:hAnsi="Arial" w:cs="Arial"/>
                <w:sz w:val="16"/>
                <w:szCs w:val="16"/>
              </w:rPr>
              <w:t>1</w:t>
            </w:r>
          </w:p>
        </w:tc>
        <w:tc>
          <w:tcPr>
            <w:tcW w:w="748" w:type="dxa"/>
            <w:tcBorders>
              <w:top w:val="single" w:sz="4" w:space="0" w:color="auto"/>
              <w:left w:val="nil"/>
              <w:bottom w:val="nil"/>
              <w:right w:val="nil"/>
            </w:tcBorders>
            <w:shd w:val="clear" w:color="000000" w:fill="CCFFCC"/>
            <w:noWrap/>
            <w:vAlign w:val="bottom"/>
            <w:hideMark/>
          </w:tcPr>
          <w:p w:rsidR="00BC0641" w:rsidRPr="00BC0641" w:rsidRDefault="00BC0641" w:rsidP="00BC0641">
            <w:pPr>
              <w:spacing w:after="0" w:line="240" w:lineRule="auto"/>
              <w:jc w:val="center"/>
              <w:rPr>
                <w:rFonts w:ascii="Arial" w:eastAsia="Times New Roman" w:hAnsi="Arial" w:cs="Arial"/>
                <w:sz w:val="16"/>
                <w:szCs w:val="16"/>
              </w:rPr>
            </w:pPr>
            <w:r w:rsidRPr="00BC0641">
              <w:rPr>
                <w:rFonts w:ascii="Arial" w:eastAsia="Times New Roman" w:hAnsi="Arial" w:cs="Arial"/>
                <w:sz w:val="16"/>
                <w:szCs w:val="16"/>
              </w:rPr>
              <w:t>1</w:t>
            </w:r>
          </w:p>
        </w:tc>
        <w:tc>
          <w:tcPr>
            <w:tcW w:w="748" w:type="dxa"/>
            <w:tcBorders>
              <w:top w:val="single" w:sz="4" w:space="0" w:color="auto"/>
              <w:left w:val="nil"/>
              <w:bottom w:val="nil"/>
              <w:right w:val="nil"/>
            </w:tcBorders>
            <w:shd w:val="clear" w:color="000000" w:fill="CCFFCC"/>
            <w:noWrap/>
            <w:vAlign w:val="bottom"/>
            <w:hideMark/>
          </w:tcPr>
          <w:p w:rsidR="00BC0641" w:rsidRPr="00BC0641" w:rsidRDefault="00BC0641" w:rsidP="00BC0641">
            <w:pPr>
              <w:spacing w:after="0" w:line="240" w:lineRule="auto"/>
              <w:jc w:val="center"/>
              <w:rPr>
                <w:rFonts w:ascii="Arial" w:eastAsia="Times New Roman" w:hAnsi="Arial" w:cs="Arial"/>
                <w:sz w:val="16"/>
                <w:szCs w:val="16"/>
              </w:rPr>
            </w:pPr>
            <w:r w:rsidRPr="00BC0641">
              <w:rPr>
                <w:rFonts w:ascii="Arial" w:eastAsia="Times New Roman" w:hAnsi="Arial" w:cs="Arial"/>
                <w:sz w:val="16"/>
                <w:szCs w:val="16"/>
              </w:rPr>
              <w:t>1</w:t>
            </w:r>
          </w:p>
        </w:tc>
        <w:tc>
          <w:tcPr>
            <w:tcW w:w="748" w:type="dxa"/>
            <w:tcBorders>
              <w:top w:val="single" w:sz="4" w:space="0" w:color="auto"/>
              <w:left w:val="nil"/>
              <w:bottom w:val="nil"/>
              <w:right w:val="nil"/>
            </w:tcBorders>
            <w:shd w:val="clear" w:color="000000" w:fill="CCFFCC"/>
            <w:noWrap/>
            <w:vAlign w:val="bottom"/>
            <w:hideMark/>
          </w:tcPr>
          <w:p w:rsidR="00BC0641" w:rsidRPr="00BC0641" w:rsidRDefault="00BC0641" w:rsidP="00BC0641">
            <w:pPr>
              <w:spacing w:after="0" w:line="240" w:lineRule="auto"/>
              <w:jc w:val="center"/>
              <w:rPr>
                <w:rFonts w:ascii="Arial" w:eastAsia="Times New Roman" w:hAnsi="Arial" w:cs="Arial"/>
                <w:sz w:val="16"/>
                <w:szCs w:val="16"/>
              </w:rPr>
            </w:pPr>
            <w:r w:rsidRPr="00BC0641">
              <w:rPr>
                <w:rFonts w:ascii="Arial" w:eastAsia="Times New Roman" w:hAnsi="Arial" w:cs="Arial"/>
                <w:sz w:val="16"/>
                <w:szCs w:val="16"/>
              </w:rPr>
              <w:t>1</w:t>
            </w:r>
          </w:p>
        </w:tc>
        <w:tc>
          <w:tcPr>
            <w:tcW w:w="748" w:type="dxa"/>
            <w:tcBorders>
              <w:top w:val="single" w:sz="4" w:space="0" w:color="auto"/>
              <w:left w:val="nil"/>
              <w:bottom w:val="nil"/>
              <w:right w:val="nil"/>
            </w:tcBorders>
            <w:shd w:val="clear" w:color="000000" w:fill="CCFFCC"/>
            <w:noWrap/>
            <w:vAlign w:val="bottom"/>
            <w:hideMark/>
          </w:tcPr>
          <w:p w:rsidR="00BC0641" w:rsidRPr="00BC0641" w:rsidRDefault="00BC0641" w:rsidP="00BC0641">
            <w:pPr>
              <w:spacing w:after="0" w:line="240" w:lineRule="auto"/>
              <w:jc w:val="center"/>
              <w:rPr>
                <w:rFonts w:ascii="Arial" w:eastAsia="Times New Roman" w:hAnsi="Arial" w:cs="Arial"/>
                <w:sz w:val="16"/>
                <w:szCs w:val="16"/>
              </w:rPr>
            </w:pPr>
            <w:r w:rsidRPr="00BC0641">
              <w:rPr>
                <w:rFonts w:ascii="Arial" w:eastAsia="Times New Roman" w:hAnsi="Arial" w:cs="Arial"/>
                <w:sz w:val="16"/>
                <w:szCs w:val="16"/>
              </w:rPr>
              <w:t>1</w:t>
            </w:r>
          </w:p>
        </w:tc>
        <w:tc>
          <w:tcPr>
            <w:tcW w:w="748" w:type="dxa"/>
            <w:tcBorders>
              <w:top w:val="single" w:sz="4" w:space="0" w:color="auto"/>
              <w:left w:val="nil"/>
              <w:bottom w:val="nil"/>
              <w:right w:val="nil"/>
            </w:tcBorders>
            <w:shd w:val="clear" w:color="000000" w:fill="CCFFCC"/>
            <w:noWrap/>
            <w:vAlign w:val="bottom"/>
            <w:hideMark/>
          </w:tcPr>
          <w:p w:rsidR="00BC0641" w:rsidRPr="00BC0641" w:rsidRDefault="00BC0641" w:rsidP="00BC0641">
            <w:pPr>
              <w:spacing w:after="0" w:line="240" w:lineRule="auto"/>
              <w:jc w:val="center"/>
              <w:rPr>
                <w:rFonts w:ascii="Arial" w:eastAsia="Times New Roman" w:hAnsi="Arial" w:cs="Arial"/>
                <w:sz w:val="16"/>
                <w:szCs w:val="16"/>
              </w:rPr>
            </w:pPr>
            <w:r w:rsidRPr="00BC0641">
              <w:rPr>
                <w:rFonts w:ascii="Arial" w:eastAsia="Times New Roman" w:hAnsi="Arial" w:cs="Arial"/>
                <w:sz w:val="16"/>
                <w:szCs w:val="16"/>
              </w:rPr>
              <w:t>1</w:t>
            </w:r>
          </w:p>
        </w:tc>
        <w:tc>
          <w:tcPr>
            <w:tcW w:w="748" w:type="dxa"/>
            <w:tcBorders>
              <w:top w:val="single" w:sz="4" w:space="0" w:color="auto"/>
              <w:left w:val="nil"/>
              <w:bottom w:val="nil"/>
              <w:right w:val="nil"/>
            </w:tcBorders>
            <w:shd w:val="clear" w:color="000000" w:fill="CCFFCC"/>
            <w:noWrap/>
            <w:vAlign w:val="bottom"/>
            <w:hideMark/>
          </w:tcPr>
          <w:p w:rsidR="00BC0641" w:rsidRPr="00BC0641" w:rsidRDefault="00BC0641" w:rsidP="00BC0641">
            <w:pPr>
              <w:spacing w:after="0" w:line="240" w:lineRule="auto"/>
              <w:jc w:val="center"/>
              <w:rPr>
                <w:rFonts w:ascii="Arial" w:eastAsia="Times New Roman" w:hAnsi="Arial" w:cs="Arial"/>
                <w:sz w:val="16"/>
                <w:szCs w:val="16"/>
              </w:rPr>
            </w:pPr>
            <w:r w:rsidRPr="00BC0641">
              <w:rPr>
                <w:rFonts w:ascii="Arial" w:eastAsia="Times New Roman" w:hAnsi="Arial" w:cs="Arial"/>
                <w:sz w:val="16"/>
                <w:szCs w:val="16"/>
              </w:rPr>
              <w:t>1</w:t>
            </w:r>
          </w:p>
        </w:tc>
        <w:tc>
          <w:tcPr>
            <w:tcW w:w="748" w:type="dxa"/>
            <w:tcBorders>
              <w:top w:val="single" w:sz="4" w:space="0" w:color="auto"/>
              <w:left w:val="nil"/>
              <w:bottom w:val="nil"/>
              <w:right w:val="nil"/>
            </w:tcBorders>
            <w:shd w:val="clear" w:color="000000" w:fill="CCFFCC"/>
            <w:noWrap/>
            <w:vAlign w:val="bottom"/>
            <w:hideMark/>
          </w:tcPr>
          <w:p w:rsidR="00BC0641" w:rsidRPr="00BC0641" w:rsidRDefault="00BC0641" w:rsidP="00BC0641">
            <w:pPr>
              <w:spacing w:after="0" w:line="240" w:lineRule="auto"/>
              <w:jc w:val="center"/>
              <w:rPr>
                <w:rFonts w:ascii="Arial" w:eastAsia="Times New Roman" w:hAnsi="Arial" w:cs="Arial"/>
                <w:sz w:val="16"/>
                <w:szCs w:val="16"/>
              </w:rPr>
            </w:pPr>
            <w:r w:rsidRPr="00BC0641">
              <w:rPr>
                <w:rFonts w:ascii="Arial" w:eastAsia="Times New Roman" w:hAnsi="Arial" w:cs="Arial"/>
                <w:sz w:val="16"/>
                <w:szCs w:val="16"/>
              </w:rPr>
              <w:t>1</w:t>
            </w:r>
          </w:p>
        </w:tc>
        <w:tc>
          <w:tcPr>
            <w:tcW w:w="748" w:type="dxa"/>
            <w:tcBorders>
              <w:top w:val="single" w:sz="4" w:space="0" w:color="auto"/>
              <w:left w:val="nil"/>
              <w:bottom w:val="nil"/>
              <w:right w:val="single" w:sz="4" w:space="0" w:color="auto"/>
            </w:tcBorders>
            <w:shd w:val="clear" w:color="000000" w:fill="CCFFCC"/>
            <w:noWrap/>
            <w:vAlign w:val="bottom"/>
            <w:hideMark/>
          </w:tcPr>
          <w:p w:rsidR="00BC0641" w:rsidRPr="00BC0641" w:rsidRDefault="00BC0641" w:rsidP="00BC0641">
            <w:pPr>
              <w:spacing w:after="0" w:line="240" w:lineRule="auto"/>
              <w:jc w:val="center"/>
              <w:rPr>
                <w:rFonts w:ascii="Arial" w:eastAsia="Times New Roman" w:hAnsi="Arial" w:cs="Arial"/>
                <w:sz w:val="16"/>
                <w:szCs w:val="16"/>
              </w:rPr>
            </w:pPr>
            <w:r w:rsidRPr="00BC0641">
              <w:rPr>
                <w:rFonts w:ascii="Arial" w:eastAsia="Times New Roman" w:hAnsi="Arial" w:cs="Arial"/>
                <w:sz w:val="16"/>
                <w:szCs w:val="16"/>
              </w:rPr>
              <w:t>1</w:t>
            </w:r>
          </w:p>
        </w:tc>
      </w:tr>
      <w:tr w:rsidR="00BC0641" w:rsidRPr="00BC0641" w:rsidTr="00BC0641">
        <w:trPr>
          <w:trHeight w:val="255"/>
        </w:trPr>
        <w:tc>
          <w:tcPr>
            <w:tcW w:w="748" w:type="dxa"/>
            <w:tcBorders>
              <w:top w:val="nil"/>
              <w:left w:val="single" w:sz="4" w:space="0" w:color="auto"/>
              <w:bottom w:val="nil"/>
              <w:right w:val="nil"/>
            </w:tcBorders>
            <w:shd w:val="clear" w:color="000000" w:fill="CCFFCC"/>
            <w:noWrap/>
            <w:vAlign w:val="bottom"/>
            <w:hideMark/>
          </w:tcPr>
          <w:p w:rsidR="00BC0641" w:rsidRPr="00BC0641" w:rsidRDefault="00BC0641" w:rsidP="00BC0641">
            <w:pPr>
              <w:spacing w:after="0" w:line="240" w:lineRule="auto"/>
              <w:jc w:val="center"/>
              <w:rPr>
                <w:rFonts w:ascii="Arial" w:eastAsia="Times New Roman" w:hAnsi="Arial" w:cs="Arial"/>
                <w:sz w:val="16"/>
                <w:szCs w:val="16"/>
              </w:rPr>
            </w:pPr>
            <w:r w:rsidRPr="00BC0641">
              <w:rPr>
                <w:rFonts w:ascii="Arial" w:eastAsia="Times New Roman" w:hAnsi="Arial" w:cs="Arial"/>
                <w:sz w:val="16"/>
                <w:szCs w:val="16"/>
              </w:rPr>
              <w:t>1</w:t>
            </w:r>
          </w:p>
        </w:tc>
        <w:tc>
          <w:tcPr>
            <w:tcW w:w="748" w:type="dxa"/>
            <w:tcBorders>
              <w:top w:val="nil"/>
              <w:left w:val="nil"/>
              <w:bottom w:val="nil"/>
              <w:right w:val="nil"/>
            </w:tcBorders>
            <w:shd w:val="clear" w:color="000000" w:fill="CCFFCC"/>
            <w:noWrap/>
            <w:vAlign w:val="bottom"/>
            <w:hideMark/>
          </w:tcPr>
          <w:p w:rsidR="00BC0641" w:rsidRPr="00BC0641" w:rsidRDefault="00BC0641" w:rsidP="00BC0641">
            <w:pPr>
              <w:spacing w:after="0" w:line="240" w:lineRule="auto"/>
              <w:jc w:val="center"/>
              <w:rPr>
                <w:rFonts w:ascii="Arial" w:eastAsia="Times New Roman" w:hAnsi="Arial" w:cs="Arial"/>
                <w:sz w:val="16"/>
                <w:szCs w:val="16"/>
              </w:rPr>
            </w:pPr>
            <w:r w:rsidRPr="00BC0641">
              <w:rPr>
                <w:rFonts w:ascii="Arial" w:eastAsia="Times New Roman" w:hAnsi="Arial" w:cs="Arial"/>
                <w:sz w:val="16"/>
                <w:szCs w:val="16"/>
              </w:rPr>
              <w:t>1</w:t>
            </w:r>
          </w:p>
        </w:tc>
        <w:tc>
          <w:tcPr>
            <w:tcW w:w="748" w:type="dxa"/>
            <w:tcBorders>
              <w:top w:val="nil"/>
              <w:left w:val="nil"/>
              <w:bottom w:val="nil"/>
              <w:right w:val="nil"/>
            </w:tcBorders>
            <w:shd w:val="clear" w:color="000000" w:fill="CCFFCC"/>
            <w:noWrap/>
            <w:vAlign w:val="bottom"/>
            <w:hideMark/>
          </w:tcPr>
          <w:p w:rsidR="00BC0641" w:rsidRPr="00BC0641" w:rsidRDefault="00BC0641" w:rsidP="00BC0641">
            <w:pPr>
              <w:spacing w:after="0" w:line="240" w:lineRule="auto"/>
              <w:jc w:val="center"/>
              <w:rPr>
                <w:rFonts w:ascii="Arial" w:eastAsia="Times New Roman" w:hAnsi="Arial" w:cs="Arial"/>
                <w:sz w:val="16"/>
                <w:szCs w:val="16"/>
              </w:rPr>
            </w:pPr>
            <w:r w:rsidRPr="00BC0641">
              <w:rPr>
                <w:rFonts w:ascii="Arial" w:eastAsia="Times New Roman" w:hAnsi="Arial" w:cs="Arial"/>
                <w:sz w:val="16"/>
                <w:szCs w:val="16"/>
              </w:rPr>
              <w:t>1</w:t>
            </w:r>
          </w:p>
        </w:tc>
        <w:tc>
          <w:tcPr>
            <w:tcW w:w="748" w:type="dxa"/>
            <w:tcBorders>
              <w:top w:val="nil"/>
              <w:left w:val="nil"/>
              <w:bottom w:val="nil"/>
              <w:right w:val="nil"/>
            </w:tcBorders>
            <w:shd w:val="clear" w:color="000000" w:fill="CCFFCC"/>
            <w:noWrap/>
            <w:vAlign w:val="bottom"/>
            <w:hideMark/>
          </w:tcPr>
          <w:p w:rsidR="00BC0641" w:rsidRPr="00BC0641" w:rsidRDefault="00BC0641" w:rsidP="00BC0641">
            <w:pPr>
              <w:spacing w:after="0" w:line="240" w:lineRule="auto"/>
              <w:jc w:val="center"/>
              <w:rPr>
                <w:rFonts w:ascii="Arial" w:eastAsia="Times New Roman" w:hAnsi="Arial" w:cs="Arial"/>
                <w:sz w:val="16"/>
                <w:szCs w:val="16"/>
              </w:rPr>
            </w:pPr>
            <w:r w:rsidRPr="00BC0641">
              <w:rPr>
                <w:rFonts w:ascii="Arial" w:eastAsia="Times New Roman" w:hAnsi="Arial" w:cs="Arial"/>
                <w:sz w:val="16"/>
                <w:szCs w:val="16"/>
              </w:rPr>
              <w:t>1</w:t>
            </w:r>
          </w:p>
        </w:tc>
        <w:tc>
          <w:tcPr>
            <w:tcW w:w="748" w:type="dxa"/>
            <w:tcBorders>
              <w:top w:val="nil"/>
              <w:left w:val="nil"/>
              <w:bottom w:val="nil"/>
              <w:right w:val="nil"/>
            </w:tcBorders>
            <w:shd w:val="clear" w:color="000000" w:fill="CCFFCC"/>
            <w:noWrap/>
            <w:vAlign w:val="bottom"/>
            <w:hideMark/>
          </w:tcPr>
          <w:p w:rsidR="00BC0641" w:rsidRPr="00BC0641" w:rsidRDefault="00BC0641" w:rsidP="00BC0641">
            <w:pPr>
              <w:spacing w:after="0" w:line="240" w:lineRule="auto"/>
              <w:jc w:val="center"/>
              <w:rPr>
                <w:rFonts w:ascii="Arial" w:eastAsia="Times New Roman" w:hAnsi="Arial" w:cs="Arial"/>
                <w:sz w:val="16"/>
                <w:szCs w:val="16"/>
              </w:rPr>
            </w:pPr>
            <w:r w:rsidRPr="00BC0641">
              <w:rPr>
                <w:rFonts w:ascii="Arial" w:eastAsia="Times New Roman" w:hAnsi="Arial" w:cs="Arial"/>
                <w:sz w:val="16"/>
                <w:szCs w:val="16"/>
              </w:rPr>
              <w:t>1</w:t>
            </w:r>
          </w:p>
        </w:tc>
        <w:tc>
          <w:tcPr>
            <w:tcW w:w="748" w:type="dxa"/>
            <w:tcBorders>
              <w:top w:val="nil"/>
              <w:left w:val="nil"/>
              <w:bottom w:val="nil"/>
              <w:right w:val="nil"/>
            </w:tcBorders>
            <w:shd w:val="clear" w:color="000000" w:fill="CCFFCC"/>
            <w:noWrap/>
            <w:vAlign w:val="bottom"/>
            <w:hideMark/>
          </w:tcPr>
          <w:p w:rsidR="00BC0641" w:rsidRPr="00BC0641" w:rsidRDefault="00BC0641" w:rsidP="00BC0641">
            <w:pPr>
              <w:spacing w:after="0" w:line="240" w:lineRule="auto"/>
              <w:jc w:val="center"/>
              <w:rPr>
                <w:rFonts w:ascii="Arial" w:eastAsia="Times New Roman" w:hAnsi="Arial" w:cs="Arial"/>
                <w:sz w:val="16"/>
                <w:szCs w:val="16"/>
              </w:rPr>
            </w:pPr>
            <w:r w:rsidRPr="00BC0641">
              <w:rPr>
                <w:rFonts w:ascii="Arial" w:eastAsia="Times New Roman" w:hAnsi="Arial" w:cs="Arial"/>
                <w:sz w:val="16"/>
                <w:szCs w:val="16"/>
              </w:rPr>
              <w:t>1</w:t>
            </w:r>
          </w:p>
        </w:tc>
        <w:tc>
          <w:tcPr>
            <w:tcW w:w="748" w:type="dxa"/>
            <w:tcBorders>
              <w:top w:val="nil"/>
              <w:left w:val="nil"/>
              <w:bottom w:val="nil"/>
              <w:right w:val="nil"/>
            </w:tcBorders>
            <w:shd w:val="clear" w:color="000000" w:fill="CCFFCC"/>
            <w:noWrap/>
            <w:vAlign w:val="bottom"/>
            <w:hideMark/>
          </w:tcPr>
          <w:p w:rsidR="00BC0641" w:rsidRPr="00BC0641" w:rsidRDefault="00BC0641" w:rsidP="00BC0641">
            <w:pPr>
              <w:spacing w:after="0" w:line="240" w:lineRule="auto"/>
              <w:jc w:val="center"/>
              <w:rPr>
                <w:rFonts w:ascii="Arial" w:eastAsia="Times New Roman" w:hAnsi="Arial" w:cs="Arial"/>
                <w:sz w:val="16"/>
                <w:szCs w:val="16"/>
              </w:rPr>
            </w:pPr>
            <w:r w:rsidRPr="00BC0641">
              <w:rPr>
                <w:rFonts w:ascii="Arial" w:eastAsia="Times New Roman" w:hAnsi="Arial" w:cs="Arial"/>
                <w:sz w:val="16"/>
                <w:szCs w:val="16"/>
              </w:rPr>
              <w:t>1</w:t>
            </w:r>
          </w:p>
        </w:tc>
        <w:tc>
          <w:tcPr>
            <w:tcW w:w="748" w:type="dxa"/>
            <w:tcBorders>
              <w:top w:val="nil"/>
              <w:left w:val="nil"/>
              <w:bottom w:val="nil"/>
              <w:right w:val="nil"/>
            </w:tcBorders>
            <w:shd w:val="clear" w:color="000000" w:fill="CCFFCC"/>
            <w:noWrap/>
            <w:vAlign w:val="bottom"/>
            <w:hideMark/>
          </w:tcPr>
          <w:p w:rsidR="00BC0641" w:rsidRPr="00BC0641" w:rsidRDefault="00BC0641" w:rsidP="00BC0641">
            <w:pPr>
              <w:spacing w:after="0" w:line="240" w:lineRule="auto"/>
              <w:jc w:val="center"/>
              <w:rPr>
                <w:rFonts w:ascii="Arial" w:eastAsia="Times New Roman" w:hAnsi="Arial" w:cs="Arial"/>
                <w:sz w:val="16"/>
                <w:szCs w:val="16"/>
              </w:rPr>
            </w:pPr>
            <w:r w:rsidRPr="00BC0641">
              <w:rPr>
                <w:rFonts w:ascii="Arial" w:eastAsia="Times New Roman" w:hAnsi="Arial" w:cs="Arial"/>
                <w:sz w:val="16"/>
                <w:szCs w:val="16"/>
              </w:rPr>
              <w:t>1</w:t>
            </w:r>
          </w:p>
        </w:tc>
        <w:tc>
          <w:tcPr>
            <w:tcW w:w="748" w:type="dxa"/>
            <w:tcBorders>
              <w:top w:val="nil"/>
              <w:left w:val="nil"/>
              <w:bottom w:val="nil"/>
              <w:right w:val="nil"/>
            </w:tcBorders>
            <w:shd w:val="clear" w:color="000000" w:fill="CCFFCC"/>
            <w:noWrap/>
            <w:vAlign w:val="bottom"/>
            <w:hideMark/>
          </w:tcPr>
          <w:p w:rsidR="00BC0641" w:rsidRPr="00BC0641" w:rsidRDefault="00BC0641" w:rsidP="00BC0641">
            <w:pPr>
              <w:spacing w:after="0" w:line="240" w:lineRule="auto"/>
              <w:jc w:val="center"/>
              <w:rPr>
                <w:rFonts w:ascii="Arial" w:eastAsia="Times New Roman" w:hAnsi="Arial" w:cs="Arial"/>
                <w:sz w:val="16"/>
                <w:szCs w:val="16"/>
              </w:rPr>
            </w:pPr>
            <w:r w:rsidRPr="00BC0641">
              <w:rPr>
                <w:rFonts w:ascii="Arial" w:eastAsia="Times New Roman" w:hAnsi="Arial" w:cs="Arial"/>
                <w:sz w:val="16"/>
                <w:szCs w:val="16"/>
              </w:rPr>
              <w:t>1</w:t>
            </w:r>
          </w:p>
        </w:tc>
        <w:tc>
          <w:tcPr>
            <w:tcW w:w="748" w:type="dxa"/>
            <w:tcBorders>
              <w:top w:val="nil"/>
              <w:left w:val="nil"/>
              <w:bottom w:val="nil"/>
              <w:right w:val="nil"/>
            </w:tcBorders>
            <w:shd w:val="clear" w:color="000000" w:fill="CCFFCC"/>
            <w:noWrap/>
            <w:vAlign w:val="bottom"/>
            <w:hideMark/>
          </w:tcPr>
          <w:p w:rsidR="00BC0641" w:rsidRPr="00BC0641" w:rsidRDefault="00BC0641" w:rsidP="00BC0641">
            <w:pPr>
              <w:spacing w:after="0" w:line="240" w:lineRule="auto"/>
              <w:jc w:val="center"/>
              <w:rPr>
                <w:rFonts w:ascii="Arial" w:eastAsia="Times New Roman" w:hAnsi="Arial" w:cs="Arial"/>
                <w:sz w:val="16"/>
                <w:szCs w:val="16"/>
              </w:rPr>
            </w:pPr>
            <w:r w:rsidRPr="00BC0641">
              <w:rPr>
                <w:rFonts w:ascii="Arial" w:eastAsia="Times New Roman" w:hAnsi="Arial" w:cs="Arial"/>
                <w:sz w:val="16"/>
                <w:szCs w:val="16"/>
              </w:rPr>
              <w:t>1</w:t>
            </w:r>
          </w:p>
        </w:tc>
        <w:tc>
          <w:tcPr>
            <w:tcW w:w="748" w:type="dxa"/>
            <w:tcBorders>
              <w:top w:val="nil"/>
              <w:left w:val="nil"/>
              <w:bottom w:val="nil"/>
              <w:right w:val="nil"/>
            </w:tcBorders>
            <w:shd w:val="clear" w:color="000000" w:fill="CCFFCC"/>
            <w:noWrap/>
            <w:vAlign w:val="bottom"/>
            <w:hideMark/>
          </w:tcPr>
          <w:p w:rsidR="00BC0641" w:rsidRPr="00BC0641" w:rsidRDefault="00BC0641" w:rsidP="00BC0641">
            <w:pPr>
              <w:spacing w:after="0" w:line="240" w:lineRule="auto"/>
              <w:jc w:val="center"/>
              <w:rPr>
                <w:rFonts w:ascii="Arial" w:eastAsia="Times New Roman" w:hAnsi="Arial" w:cs="Arial"/>
                <w:sz w:val="16"/>
                <w:szCs w:val="16"/>
              </w:rPr>
            </w:pPr>
            <w:r w:rsidRPr="00BC0641">
              <w:rPr>
                <w:rFonts w:ascii="Arial" w:eastAsia="Times New Roman" w:hAnsi="Arial" w:cs="Arial"/>
                <w:sz w:val="16"/>
                <w:szCs w:val="16"/>
              </w:rPr>
              <w:t>1</w:t>
            </w:r>
          </w:p>
        </w:tc>
        <w:tc>
          <w:tcPr>
            <w:tcW w:w="748" w:type="dxa"/>
            <w:tcBorders>
              <w:top w:val="nil"/>
              <w:left w:val="nil"/>
              <w:bottom w:val="nil"/>
              <w:right w:val="single" w:sz="4" w:space="0" w:color="auto"/>
            </w:tcBorders>
            <w:shd w:val="clear" w:color="000000" w:fill="CCFFCC"/>
            <w:noWrap/>
            <w:vAlign w:val="bottom"/>
            <w:hideMark/>
          </w:tcPr>
          <w:p w:rsidR="00BC0641" w:rsidRPr="00BC0641" w:rsidRDefault="00BC0641" w:rsidP="00BC0641">
            <w:pPr>
              <w:spacing w:after="0" w:line="240" w:lineRule="auto"/>
              <w:jc w:val="center"/>
              <w:rPr>
                <w:rFonts w:ascii="Arial" w:eastAsia="Times New Roman" w:hAnsi="Arial" w:cs="Arial"/>
                <w:sz w:val="16"/>
                <w:szCs w:val="16"/>
              </w:rPr>
            </w:pPr>
            <w:r w:rsidRPr="00BC0641">
              <w:rPr>
                <w:rFonts w:ascii="Arial" w:eastAsia="Times New Roman" w:hAnsi="Arial" w:cs="Arial"/>
                <w:sz w:val="16"/>
                <w:szCs w:val="16"/>
              </w:rPr>
              <w:t>1</w:t>
            </w:r>
          </w:p>
        </w:tc>
      </w:tr>
      <w:tr w:rsidR="00BC0641" w:rsidRPr="00BC0641" w:rsidTr="00BC0641">
        <w:trPr>
          <w:trHeight w:val="255"/>
        </w:trPr>
        <w:tc>
          <w:tcPr>
            <w:tcW w:w="748" w:type="dxa"/>
            <w:tcBorders>
              <w:top w:val="nil"/>
              <w:left w:val="single" w:sz="4" w:space="0" w:color="auto"/>
              <w:bottom w:val="nil"/>
              <w:right w:val="nil"/>
            </w:tcBorders>
            <w:shd w:val="clear" w:color="000000" w:fill="CCFFCC"/>
            <w:noWrap/>
            <w:vAlign w:val="bottom"/>
            <w:hideMark/>
          </w:tcPr>
          <w:p w:rsidR="00BC0641" w:rsidRPr="00BC0641" w:rsidRDefault="00BC0641" w:rsidP="00BC0641">
            <w:pPr>
              <w:spacing w:after="0" w:line="240" w:lineRule="auto"/>
              <w:jc w:val="center"/>
              <w:rPr>
                <w:rFonts w:ascii="Arial" w:eastAsia="Times New Roman" w:hAnsi="Arial" w:cs="Arial"/>
                <w:sz w:val="16"/>
                <w:szCs w:val="16"/>
              </w:rPr>
            </w:pPr>
            <w:r w:rsidRPr="00BC0641">
              <w:rPr>
                <w:rFonts w:ascii="Arial" w:eastAsia="Times New Roman" w:hAnsi="Arial" w:cs="Arial"/>
                <w:sz w:val="16"/>
                <w:szCs w:val="16"/>
              </w:rPr>
              <w:t>10</w:t>
            </w:r>
          </w:p>
        </w:tc>
        <w:tc>
          <w:tcPr>
            <w:tcW w:w="748" w:type="dxa"/>
            <w:tcBorders>
              <w:top w:val="nil"/>
              <w:left w:val="nil"/>
              <w:bottom w:val="nil"/>
              <w:right w:val="nil"/>
            </w:tcBorders>
            <w:shd w:val="clear" w:color="000000" w:fill="CCFFCC"/>
            <w:noWrap/>
            <w:vAlign w:val="bottom"/>
            <w:hideMark/>
          </w:tcPr>
          <w:p w:rsidR="00BC0641" w:rsidRPr="00BC0641" w:rsidRDefault="00BC0641" w:rsidP="00BC0641">
            <w:pPr>
              <w:spacing w:after="0" w:line="240" w:lineRule="auto"/>
              <w:jc w:val="center"/>
              <w:rPr>
                <w:rFonts w:ascii="Arial" w:eastAsia="Times New Roman" w:hAnsi="Arial" w:cs="Arial"/>
                <w:sz w:val="16"/>
                <w:szCs w:val="16"/>
              </w:rPr>
            </w:pPr>
            <w:r w:rsidRPr="00BC0641">
              <w:rPr>
                <w:rFonts w:ascii="Arial" w:eastAsia="Times New Roman" w:hAnsi="Arial" w:cs="Arial"/>
                <w:sz w:val="16"/>
                <w:szCs w:val="16"/>
              </w:rPr>
              <w:t>20</w:t>
            </w:r>
          </w:p>
        </w:tc>
        <w:tc>
          <w:tcPr>
            <w:tcW w:w="748" w:type="dxa"/>
            <w:tcBorders>
              <w:top w:val="nil"/>
              <w:left w:val="nil"/>
              <w:bottom w:val="nil"/>
              <w:right w:val="nil"/>
            </w:tcBorders>
            <w:shd w:val="clear" w:color="000000" w:fill="CCFFCC"/>
            <w:noWrap/>
            <w:vAlign w:val="bottom"/>
            <w:hideMark/>
          </w:tcPr>
          <w:p w:rsidR="00BC0641" w:rsidRPr="00BC0641" w:rsidRDefault="00BC0641" w:rsidP="00BC0641">
            <w:pPr>
              <w:spacing w:after="0" w:line="240" w:lineRule="auto"/>
              <w:jc w:val="center"/>
              <w:rPr>
                <w:rFonts w:ascii="Arial" w:eastAsia="Times New Roman" w:hAnsi="Arial" w:cs="Arial"/>
                <w:sz w:val="16"/>
                <w:szCs w:val="16"/>
              </w:rPr>
            </w:pPr>
            <w:r w:rsidRPr="00BC0641">
              <w:rPr>
                <w:rFonts w:ascii="Arial" w:eastAsia="Times New Roman" w:hAnsi="Arial" w:cs="Arial"/>
                <w:sz w:val="16"/>
                <w:szCs w:val="16"/>
              </w:rPr>
              <w:t>40</w:t>
            </w:r>
          </w:p>
        </w:tc>
        <w:tc>
          <w:tcPr>
            <w:tcW w:w="748" w:type="dxa"/>
            <w:tcBorders>
              <w:top w:val="nil"/>
              <w:left w:val="nil"/>
              <w:bottom w:val="nil"/>
              <w:right w:val="nil"/>
            </w:tcBorders>
            <w:shd w:val="clear" w:color="000000" w:fill="CCFFCC"/>
            <w:noWrap/>
            <w:vAlign w:val="bottom"/>
            <w:hideMark/>
          </w:tcPr>
          <w:p w:rsidR="00BC0641" w:rsidRPr="00BC0641" w:rsidRDefault="00BC0641" w:rsidP="00BC0641">
            <w:pPr>
              <w:spacing w:after="0" w:line="240" w:lineRule="auto"/>
              <w:jc w:val="center"/>
              <w:rPr>
                <w:rFonts w:ascii="Arial" w:eastAsia="Times New Roman" w:hAnsi="Arial" w:cs="Arial"/>
                <w:sz w:val="16"/>
                <w:szCs w:val="16"/>
              </w:rPr>
            </w:pPr>
            <w:r w:rsidRPr="00BC0641">
              <w:rPr>
                <w:rFonts w:ascii="Arial" w:eastAsia="Times New Roman" w:hAnsi="Arial" w:cs="Arial"/>
                <w:sz w:val="16"/>
                <w:szCs w:val="16"/>
              </w:rPr>
              <w:t>80</w:t>
            </w:r>
          </w:p>
        </w:tc>
        <w:tc>
          <w:tcPr>
            <w:tcW w:w="748" w:type="dxa"/>
            <w:tcBorders>
              <w:top w:val="nil"/>
              <w:left w:val="nil"/>
              <w:bottom w:val="nil"/>
              <w:right w:val="nil"/>
            </w:tcBorders>
            <w:shd w:val="clear" w:color="000000" w:fill="CCFFCC"/>
            <w:noWrap/>
            <w:vAlign w:val="bottom"/>
            <w:hideMark/>
          </w:tcPr>
          <w:p w:rsidR="00BC0641" w:rsidRPr="00BC0641" w:rsidRDefault="00BC0641" w:rsidP="00BC0641">
            <w:pPr>
              <w:spacing w:after="0" w:line="240" w:lineRule="auto"/>
              <w:jc w:val="center"/>
              <w:rPr>
                <w:rFonts w:ascii="Arial" w:eastAsia="Times New Roman" w:hAnsi="Arial" w:cs="Arial"/>
                <w:sz w:val="16"/>
                <w:szCs w:val="16"/>
              </w:rPr>
            </w:pPr>
            <w:r w:rsidRPr="00BC0641">
              <w:rPr>
                <w:rFonts w:ascii="Arial" w:eastAsia="Times New Roman" w:hAnsi="Arial" w:cs="Arial"/>
                <w:sz w:val="16"/>
                <w:szCs w:val="16"/>
              </w:rPr>
              <w:t>10</w:t>
            </w:r>
          </w:p>
        </w:tc>
        <w:tc>
          <w:tcPr>
            <w:tcW w:w="748" w:type="dxa"/>
            <w:tcBorders>
              <w:top w:val="nil"/>
              <w:left w:val="nil"/>
              <w:bottom w:val="nil"/>
              <w:right w:val="nil"/>
            </w:tcBorders>
            <w:shd w:val="clear" w:color="000000" w:fill="CCFFCC"/>
            <w:noWrap/>
            <w:vAlign w:val="bottom"/>
            <w:hideMark/>
          </w:tcPr>
          <w:p w:rsidR="00BC0641" w:rsidRPr="00BC0641" w:rsidRDefault="00BC0641" w:rsidP="00BC0641">
            <w:pPr>
              <w:spacing w:after="0" w:line="240" w:lineRule="auto"/>
              <w:jc w:val="center"/>
              <w:rPr>
                <w:rFonts w:ascii="Arial" w:eastAsia="Times New Roman" w:hAnsi="Arial" w:cs="Arial"/>
                <w:sz w:val="16"/>
                <w:szCs w:val="16"/>
              </w:rPr>
            </w:pPr>
            <w:r w:rsidRPr="00BC0641">
              <w:rPr>
                <w:rFonts w:ascii="Arial" w:eastAsia="Times New Roman" w:hAnsi="Arial" w:cs="Arial"/>
                <w:sz w:val="16"/>
                <w:szCs w:val="16"/>
              </w:rPr>
              <w:t>20</w:t>
            </w:r>
          </w:p>
        </w:tc>
        <w:tc>
          <w:tcPr>
            <w:tcW w:w="748" w:type="dxa"/>
            <w:tcBorders>
              <w:top w:val="nil"/>
              <w:left w:val="nil"/>
              <w:bottom w:val="nil"/>
              <w:right w:val="nil"/>
            </w:tcBorders>
            <w:shd w:val="clear" w:color="000000" w:fill="CCFFCC"/>
            <w:noWrap/>
            <w:vAlign w:val="bottom"/>
            <w:hideMark/>
          </w:tcPr>
          <w:p w:rsidR="00BC0641" w:rsidRPr="00BC0641" w:rsidRDefault="00BC0641" w:rsidP="00BC0641">
            <w:pPr>
              <w:spacing w:after="0" w:line="240" w:lineRule="auto"/>
              <w:jc w:val="center"/>
              <w:rPr>
                <w:rFonts w:ascii="Arial" w:eastAsia="Times New Roman" w:hAnsi="Arial" w:cs="Arial"/>
                <w:sz w:val="16"/>
                <w:szCs w:val="16"/>
              </w:rPr>
            </w:pPr>
            <w:r w:rsidRPr="00BC0641">
              <w:rPr>
                <w:rFonts w:ascii="Arial" w:eastAsia="Times New Roman" w:hAnsi="Arial" w:cs="Arial"/>
                <w:sz w:val="16"/>
                <w:szCs w:val="16"/>
              </w:rPr>
              <w:t>40</w:t>
            </w:r>
          </w:p>
        </w:tc>
        <w:tc>
          <w:tcPr>
            <w:tcW w:w="748" w:type="dxa"/>
            <w:tcBorders>
              <w:top w:val="nil"/>
              <w:left w:val="nil"/>
              <w:bottom w:val="nil"/>
              <w:right w:val="nil"/>
            </w:tcBorders>
            <w:shd w:val="clear" w:color="000000" w:fill="CCFFCC"/>
            <w:noWrap/>
            <w:vAlign w:val="bottom"/>
            <w:hideMark/>
          </w:tcPr>
          <w:p w:rsidR="00BC0641" w:rsidRPr="00BC0641" w:rsidRDefault="00BC0641" w:rsidP="00BC0641">
            <w:pPr>
              <w:spacing w:after="0" w:line="240" w:lineRule="auto"/>
              <w:jc w:val="center"/>
              <w:rPr>
                <w:rFonts w:ascii="Arial" w:eastAsia="Times New Roman" w:hAnsi="Arial" w:cs="Arial"/>
                <w:sz w:val="16"/>
                <w:szCs w:val="16"/>
              </w:rPr>
            </w:pPr>
            <w:r w:rsidRPr="00BC0641">
              <w:rPr>
                <w:rFonts w:ascii="Arial" w:eastAsia="Times New Roman" w:hAnsi="Arial" w:cs="Arial"/>
                <w:sz w:val="16"/>
                <w:szCs w:val="16"/>
              </w:rPr>
              <w:t>80</w:t>
            </w:r>
          </w:p>
        </w:tc>
        <w:tc>
          <w:tcPr>
            <w:tcW w:w="748" w:type="dxa"/>
            <w:tcBorders>
              <w:top w:val="nil"/>
              <w:left w:val="nil"/>
              <w:bottom w:val="nil"/>
              <w:right w:val="nil"/>
            </w:tcBorders>
            <w:shd w:val="clear" w:color="000000" w:fill="CCFFCC"/>
            <w:noWrap/>
            <w:vAlign w:val="bottom"/>
            <w:hideMark/>
          </w:tcPr>
          <w:p w:rsidR="00BC0641" w:rsidRPr="00BC0641" w:rsidRDefault="00BC0641" w:rsidP="00BC0641">
            <w:pPr>
              <w:spacing w:after="0" w:line="240" w:lineRule="auto"/>
              <w:jc w:val="center"/>
              <w:rPr>
                <w:rFonts w:ascii="Arial" w:eastAsia="Times New Roman" w:hAnsi="Arial" w:cs="Arial"/>
                <w:sz w:val="16"/>
                <w:szCs w:val="16"/>
              </w:rPr>
            </w:pPr>
            <w:r w:rsidRPr="00BC0641">
              <w:rPr>
                <w:rFonts w:ascii="Arial" w:eastAsia="Times New Roman" w:hAnsi="Arial" w:cs="Arial"/>
                <w:sz w:val="16"/>
                <w:szCs w:val="16"/>
              </w:rPr>
              <w:t>10</w:t>
            </w:r>
          </w:p>
        </w:tc>
        <w:tc>
          <w:tcPr>
            <w:tcW w:w="748" w:type="dxa"/>
            <w:tcBorders>
              <w:top w:val="nil"/>
              <w:left w:val="nil"/>
              <w:bottom w:val="nil"/>
              <w:right w:val="nil"/>
            </w:tcBorders>
            <w:shd w:val="clear" w:color="000000" w:fill="CCFFCC"/>
            <w:noWrap/>
            <w:vAlign w:val="bottom"/>
            <w:hideMark/>
          </w:tcPr>
          <w:p w:rsidR="00BC0641" w:rsidRPr="00BC0641" w:rsidRDefault="00BC0641" w:rsidP="00BC0641">
            <w:pPr>
              <w:spacing w:after="0" w:line="240" w:lineRule="auto"/>
              <w:jc w:val="center"/>
              <w:rPr>
                <w:rFonts w:ascii="Arial" w:eastAsia="Times New Roman" w:hAnsi="Arial" w:cs="Arial"/>
                <w:sz w:val="16"/>
                <w:szCs w:val="16"/>
              </w:rPr>
            </w:pPr>
            <w:r w:rsidRPr="00BC0641">
              <w:rPr>
                <w:rFonts w:ascii="Arial" w:eastAsia="Times New Roman" w:hAnsi="Arial" w:cs="Arial"/>
                <w:sz w:val="16"/>
                <w:szCs w:val="16"/>
              </w:rPr>
              <w:t>10</w:t>
            </w:r>
          </w:p>
        </w:tc>
        <w:tc>
          <w:tcPr>
            <w:tcW w:w="748" w:type="dxa"/>
            <w:tcBorders>
              <w:top w:val="nil"/>
              <w:left w:val="nil"/>
              <w:bottom w:val="nil"/>
              <w:right w:val="nil"/>
            </w:tcBorders>
            <w:shd w:val="clear" w:color="000000" w:fill="CCFFCC"/>
            <w:noWrap/>
            <w:vAlign w:val="bottom"/>
            <w:hideMark/>
          </w:tcPr>
          <w:p w:rsidR="00BC0641" w:rsidRPr="00BC0641" w:rsidRDefault="00BC0641" w:rsidP="00BC0641">
            <w:pPr>
              <w:spacing w:after="0" w:line="240" w:lineRule="auto"/>
              <w:jc w:val="center"/>
              <w:rPr>
                <w:rFonts w:ascii="Arial" w:eastAsia="Times New Roman" w:hAnsi="Arial" w:cs="Arial"/>
                <w:sz w:val="16"/>
                <w:szCs w:val="16"/>
              </w:rPr>
            </w:pPr>
            <w:r w:rsidRPr="00BC0641">
              <w:rPr>
                <w:rFonts w:ascii="Arial" w:eastAsia="Times New Roman" w:hAnsi="Arial" w:cs="Arial"/>
                <w:sz w:val="16"/>
                <w:szCs w:val="16"/>
              </w:rPr>
              <w:t>1</w:t>
            </w:r>
          </w:p>
        </w:tc>
        <w:tc>
          <w:tcPr>
            <w:tcW w:w="748" w:type="dxa"/>
            <w:tcBorders>
              <w:top w:val="nil"/>
              <w:left w:val="nil"/>
              <w:bottom w:val="nil"/>
              <w:right w:val="single" w:sz="4" w:space="0" w:color="auto"/>
            </w:tcBorders>
            <w:shd w:val="clear" w:color="000000" w:fill="CCFFCC"/>
            <w:noWrap/>
            <w:vAlign w:val="bottom"/>
            <w:hideMark/>
          </w:tcPr>
          <w:p w:rsidR="00BC0641" w:rsidRPr="00BC0641" w:rsidRDefault="00BC0641" w:rsidP="00BC0641">
            <w:pPr>
              <w:spacing w:after="0" w:line="240" w:lineRule="auto"/>
              <w:jc w:val="center"/>
              <w:rPr>
                <w:rFonts w:ascii="Arial" w:eastAsia="Times New Roman" w:hAnsi="Arial" w:cs="Arial"/>
                <w:sz w:val="16"/>
                <w:szCs w:val="16"/>
              </w:rPr>
            </w:pPr>
            <w:r w:rsidRPr="00BC0641">
              <w:rPr>
                <w:rFonts w:ascii="Arial" w:eastAsia="Times New Roman" w:hAnsi="Arial" w:cs="Arial"/>
                <w:sz w:val="16"/>
                <w:szCs w:val="16"/>
              </w:rPr>
              <w:t>1</w:t>
            </w:r>
          </w:p>
        </w:tc>
      </w:tr>
      <w:tr w:rsidR="00BC0641" w:rsidRPr="00BC0641" w:rsidTr="00BC0641">
        <w:trPr>
          <w:trHeight w:val="255"/>
        </w:trPr>
        <w:tc>
          <w:tcPr>
            <w:tcW w:w="748" w:type="dxa"/>
            <w:tcBorders>
              <w:top w:val="nil"/>
              <w:left w:val="single" w:sz="4" w:space="0" w:color="auto"/>
              <w:bottom w:val="nil"/>
              <w:right w:val="nil"/>
            </w:tcBorders>
            <w:shd w:val="clear" w:color="000000" w:fill="CCFFCC"/>
            <w:noWrap/>
            <w:vAlign w:val="bottom"/>
            <w:hideMark/>
          </w:tcPr>
          <w:p w:rsidR="00BC0641" w:rsidRPr="00BC0641" w:rsidRDefault="00BC0641" w:rsidP="00BC0641">
            <w:pPr>
              <w:spacing w:after="0" w:line="240" w:lineRule="auto"/>
              <w:jc w:val="center"/>
              <w:rPr>
                <w:rFonts w:ascii="Arial" w:eastAsia="Times New Roman" w:hAnsi="Arial" w:cs="Arial"/>
                <w:sz w:val="16"/>
                <w:szCs w:val="16"/>
              </w:rPr>
            </w:pPr>
            <w:r w:rsidRPr="00BC0641">
              <w:rPr>
                <w:rFonts w:ascii="Arial" w:eastAsia="Times New Roman" w:hAnsi="Arial" w:cs="Arial"/>
                <w:sz w:val="16"/>
                <w:szCs w:val="16"/>
              </w:rPr>
              <w:t>10</w:t>
            </w:r>
          </w:p>
        </w:tc>
        <w:tc>
          <w:tcPr>
            <w:tcW w:w="748" w:type="dxa"/>
            <w:tcBorders>
              <w:top w:val="nil"/>
              <w:left w:val="nil"/>
              <w:bottom w:val="nil"/>
              <w:right w:val="nil"/>
            </w:tcBorders>
            <w:shd w:val="clear" w:color="000000" w:fill="CCFFCC"/>
            <w:noWrap/>
            <w:vAlign w:val="bottom"/>
            <w:hideMark/>
          </w:tcPr>
          <w:p w:rsidR="00BC0641" w:rsidRPr="00BC0641" w:rsidRDefault="00BC0641" w:rsidP="00BC0641">
            <w:pPr>
              <w:spacing w:after="0" w:line="240" w:lineRule="auto"/>
              <w:jc w:val="center"/>
              <w:rPr>
                <w:rFonts w:ascii="Arial" w:eastAsia="Times New Roman" w:hAnsi="Arial" w:cs="Arial"/>
                <w:sz w:val="16"/>
                <w:szCs w:val="16"/>
              </w:rPr>
            </w:pPr>
            <w:r w:rsidRPr="00BC0641">
              <w:rPr>
                <w:rFonts w:ascii="Arial" w:eastAsia="Times New Roman" w:hAnsi="Arial" w:cs="Arial"/>
                <w:sz w:val="16"/>
                <w:szCs w:val="16"/>
              </w:rPr>
              <w:t>20</w:t>
            </w:r>
          </w:p>
        </w:tc>
        <w:tc>
          <w:tcPr>
            <w:tcW w:w="748" w:type="dxa"/>
            <w:tcBorders>
              <w:top w:val="nil"/>
              <w:left w:val="nil"/>
              <w:bottom w:val="nil"/>
              <w:right w:val="nil"/>
            </w:tcBorders>
            <w:shd w:val="clear" w:color="000000" w:fill="CCFFCC"/>
            <w:noWrap/>
            <w:vAlign w:val="bottom"/>
            <w:hideMark/>
          </w:tcPr>
          <w:p w:rsidR="00BC0641" w:rsidRPr="00BC0641" w:rsidRDefault="00BC0641" w:rsidP="00BC0641">
            <w:pPr>
              <w:spacing w:after="0" w:line="240" w:lineRule="auto"/>
              <w:jc w:val="center"/>
              <w:rPr>
                <w:rFonts w:ascii="Arial" w:eastAsia="Times New Roman" w:hAnsi="Arial" w:cs="Arial"/>
                <w:sz w:val="16"/>
                <w:szCs w:val="16"/>
              </w:rPr>
            </w:pPr>
            <w:r w:rsidRPr="00BC0641">
              <w:rPr>
                <w:rFonts w:ascii="Arial" w:eastAsia="Times New Roman" w:hAnsi="Arial" w:cs="Arial"/>
                <w:sz w:val="16"/>
                <w:szCs w:val="16"/>
              </w:rPr>
              <w:t>40</w:t>
            </w:r>
          </w:p>
        </w:tc>
        <w:tc>
          <w:tcPr>
            <w:tcW w:w="748" w:type="dxa"/>
            <w:tcBorders>
              <w:top w:val="nil"/>
              <w:left w:val="nil"/>
              <w:bottom w:val="nil"/>
              <w:right w:val="nil"/>
            </w:tcBorders>
            <w:shd w:val="clear" w:color="000000" w:fill="CCFFCC"/>
            <w:noWrap/>
            <w:vAlign w:val="bottom"/>
            <w:hideMark/>
          </w:tcPr>
          <w:p w:rsidR="00BC0641" w:rsidRPr="00BC0641" w:rsidRDefault="00BC0641" w:rsidP="00BC0641">
            <w:pPr>
              <w:spacing w:after="0" w:line="240" w:lineRule="auto"/>
              <w:jc w:val="center"/>
              <w:rPr>
                <w:rFonts w:ascii="Arial" w:eastAsia="Times New Roman" w:hAnsi="Arial" w:cs="Arial"/>
                <w:sz w:val="16"/>
                <w:szCs w:val="16"/>
              </w:rPr>
            </w:pPr>
            <w:r w:rsidRPr="00BC0641">
              <w:rPr>
                <w:rFonts w:ascii="Arial" w:eastAsia="Times New Roman" w:hAnsi="Arial" w:cs="Arial"/>
                <w:sz w:val="16"/>
                <w:szCs w:val="16"/>
              </w:rPr>
              <w:t>80</w:t>
            </w:r>
          </w:p>
        </w:tc>
        <w:tc>
          <w:tcPr>
            <w:tcW w:w="748" w:type="dxa"/>
            <w:tcBorders>
              <w:top w:val="nil"/>
              <w:left w:val="nil"/>
              <w:bottom w:val="nil"/>
              <w:right w:val="nil"/>
            </w:tcBorders>
            <w:shd w:val="clear" w:color="000000" w:fill="CCFFCC"/>
            <w:noWrap/>
            <w:vAlign w:val="bottom"/>
            <w:hideMark/>
          </w:tcPr>
          <w:p w:rsidR="00BC0641" w:rsidRPr="00BC0641" w:rsidRDefault="00BC0641" w:rsidP="00BC0641">
            <w:pPr>
              <w:spacing w:after="0" w:line="240" w:lineRule="auto"/>
              <w:jc w:val="center"/>
              <w:rPr>
                <w:rFonts w:ascii="Arial" w:eastAsia="Times New Roman" w:hAnsi="Arial" w:cs="Arial"/>
                <w:sz w:val="16"/>
                <w:szCs w:val="16"/>
              </w:rPr>
            </w:pPr>
            <w:r w:rsidRPr="00BC0641">
              <w:rPr>
                <w:rFonts w:ascii="Arial" w:eastAsia="Times New Roman" w:hAnsi="Arial" w:cs="Arial"/>
                <w:sz w:val="16"/>
                <w:szCs w:val="16"/>
              </w:rPr>
              <w:t>10</w:t>
            </w:r>
          </w:p>
        </w:tc>
        <w:tc>
          <w:tcPr>
            <w:tcW w:w="748" w:type="dxa"/>
            <w:tcBorders>
              <w:top w:val="nil"/>
              <w:left w:val="nil"/>
              <w:bottom w:val="nil"/>
              <w:right w:val="nil"/>
            </w:tcBorders>
            <w:shd w:val="clear" w:color="000000" w:fill="CCFFCC"/>
            <w:noWrap/>
            <w:vAlign w:val="bottom"/>
            <w:hideMark/>
          </w:tcPr>
          <w:p w:rsidR="00BC0641" w:rsidRPr="00BC0641" w:rsidRDefault="00BC0641" w:rsidP="00BC0641">
            <w:pPr>
              <w:spacing w:after="0" w:line="240" w:lineRule="auto"/>
              <w:jc w:val="center"/>
              <w:rPr>
                <w:rFonts w:ascii="Arial" w:eastAsia="Times New Roman" w:hAnsi="Arial" w:cs="Arial"/>
                <w:sz w:val="16"/>
                <w:szCs w:val="16"/>
              </w:rPr>
            </w:pPr>
            <w:r w:rsidRPr="00BC0641">
              <w:rPr>
                <w:rFonts w:ascii="Arial" w:eastAsia="Times New Roman" w:hAnsi="Arial" w:cs="Arial"/>
                <w:sz w:val="16"/>
                <w:szCs w:val="16"/>
              </w:rPr>
              <w:t>20</w:t>
            </w:r>
          </w:p>
        </w:tc>
        <w:tc>
          <w:tcPr>
            <w:tcW w:w="748" w:type="dxa"/>
            <w:tcBorders>
              <w:top w:val="nil"/>
              <w:left w:val="nil"/>
              <w:bottom w:val="nil"/>
              <w:right w:val="nil"/>
            </w:tcBorders>
            <w:shd w:val="clear" w:color="000000" w:fill="CCFFCC"/>
            <w:noWrap/>
            <w:vAlign w:val="bottom"/>
            <w:hideMark/>
          </w:tcPr>
          <w:p w:rsidR="00BC0641" w:rsidRPr="00BC0641" w:rsidRDefault="00BC0641" w:rsidP="00BC0641">
            <w:pPr>
              <w:spacing w:after="0" w:line="240" w:lineRule="auto"/>
              <w:jc w:val="center"/>
              <w:rPr>
                <w:rFonts w:ascii="Arial" w:eastAsia="Times New Roman" w:hAnsi="Arial" w:cs="Arial"/>
                <w:sz w:val="16"/>
                <w:szCs w:val="16"/>
              </w:rPr>
            </w:pPr>
            <w:r w:rsidRPr="00BC0641">
              <w:rPr>
                <w:rFonts w:ascii="Arial" w:eastAsia="Times New Roman" w:hAnsi="Arial" w:cs="Arial"/>
                <w:sz w:val="16"/>
                <w:szCs w:val="16"/>
              </w:rPr>
              <w:t>40</w:t>
            </w:r>
          </w:p>
        </w:tc>
        <w:tc>
          <w:tcPr>
            <w:tcW w:w="748" w:type="dxa"/>
            <w:tcBorders>
              <w:top w:val="nil"/>
              <w:left w:val="nil"/>
              <w:bottom w:val="nil"/>
              <w:right w:val="nil"/>
            </w:tcBorders>
            <w:shd w:val="clear" w:color="000000" w:fill="CCFFCC"/>
            <w:noWrap/>
            <w:vAlign w:val="bottom"/>
            <w:hideMark/>
          </w:tcPr>
          <w:p w:rsidR="00BC0641" w:rsidRPr="00BC0641" w:rsidRDefault="00BC0641" w:rsidP="00BC0641">
            <w:pPr>
              <w:spacing w:after="0" w:line="240" w:lineRule="auto"/>
              <w:jc w:val="center"/>
              <w:rPr>
                <w:rFonts w:ascii="Arial" w:eastAsia="Times New Roman" w:hAnsi="Arial" w:cs="Arial"/>
                <w:sz w:val="16"/>
                <w:szCs w:val="16"/>
              </w:rPr>
            </w:pPr>
            <w:r w:rsidRPr="00BC0641">
              <w:rPr>
                <w:rFonts w:ascii="Arial" w:eastAsia="Times New Roman" w:hAnsi="Arial" w:cs="Arial"/>
                <w:sz w:val="16"/>
                <w:szCs w:val="16"/>
              </w:rPr>
              <w:t>80</w:t>
            </w:r>
          </w:p>
        </w:tc>
        <w:tc>
          <w:tcPr>
            <w:tcW w:w="748" w:type="dxa"/>
            <w:tcBorders>
              <w:top w:val="nil"/>
              <w:left w:val="nil"/>
              <w:bottom w:val="nil"/>
              <w:right w:val="nil"/>
            </w:tcBorders>
            <w:shd w:val="clear" w:color="000000" w:fill="CCFFCC"/>
            <w:noWrap/>
            <w:vAlign w:val="bottom"/>
            <w:hideMark/>
          </w:tcPr>
          <w:p w:rsidR="00BC0641" w:rsidRPr="00BC0641" w:rsidRDefault="00BC0641" w:rsidP="00BC0641">
            <w:pPr>
              <w:spacing w:after="0" w:line="240" w:lineRule="auto"/>
              <w:jc w:val="center"/>
              <w:rPr>
                <w:rFonts w:ascii="Arial" w:eastAsia="Times New Roman" w:hAnsi="Arial" w:cs="Arial"/>
                <w:sz w:val="16"/>
                <w:szCs w:val="16"/>
              </w:rPr>
            </w:pPr>
            <w:r w:rsidRPr="00BC0641">
              <w:rPr>
                <w:rFonts w:ascii="Arial" w:eastAsia="Times New Roman" w:hAnsi="Arial" w:cs="Arial"/>
                <w:sz w:val="16"/>
                <w:szCs w:val="16"/>
              </w:rPr>
              <w:t>20</w:t>
            </w:r>
          </w:p>
        </w:tc>
        <w:tc>
          <w:tcPr>
            <w:tcW w:w="748" w:type="dxa"/>
            <w:tcBorders>
              <w:top w:val="nil"/>
              <w:left w:val="nil"/>
              <w:bottom w:val="nil"/>
              <w:right w:val="nil"/>
            </w:tcBorders>
            <w:shd w:val="clear" w:color="000000" w:fill="CCFFCC"/>
            <w:noWrap/>
            <w:vAlign w:val="bottom"/>
            <w:hideMark/>
          </w:tcPr>
          <w:p w:rsidR="00BC0641" w:rsidRPr="00BC0641" w:rsidRDefault="00BC0641" w:rsidP="00BC0641">
            <w:pPr>
              <w:spacing w:after="0" w:line="240" w:lineRule="auto"/>
              <w:jc w:val="center"/>
              <w:rPr>
                <w:rFonts w:ascii="Arial" w:eastAsia="Times New Roman" w:hAnsi="Arial" w:cs="Arial"/>
                <w:sz w:val="16"/>
                <w:szCs w:val="16"/>
              </w:rPr>
            </w:pPr>
            <w:r w:rsidRPr="00BC0641">
              <w:rPr>
                <w:rFonts w:ascii="Arial" w:eastAsia="Times New Roman" w:hAnsi="Arial" w:cs="Arial"/>
                <w:sz w:val="16"/>
                <w:szCs w:val="16"/>
              </w:rPr>
              <w:t>20</w:t>
            </w:r>
          </w:p>
        </w:tc>
        <w:tc>
          <w:tcPr>
            <w:tcW w:w="748" w:type="dxa"/>
            <w:tcBorders>
              <w:top w:val="nil"/>
              <w:left w:val="nil"/>
              <w:bottom w:val="nil"/>
              <w:right w:val="nil"/>
            </w:tcBorders>
            <w:shd w:val="clear" w:color="000000" w:fill="CCFFCC"/>
            <w:noWrap/>
            <w:vAlign w:val="bottom"/>
            <w:hideMark/>
          </w:tcPr>
          <w:p w:rsidR="00BC0641" w:rsidRPr="00BC0641" w:rsidRDefault="00BC0641" w:rsidP="00BC0641">
            <w:pPr>
              <w:spacing w:after="0" w:line="240" w:lineRule="auto"/>
              <w:jc w:val="center"/>
              <w:rPr>
                <w:rFonts w:ascii="Arial" w:eastAsia="Times New Roman" w:hAnsi="Arial" w:cs="Arial"/>
                <w:sz w:val="16"/>
                <w:szCs w:val="16"/>
              </w:rPr>
            </w:pPr>
            <w:r w:rsidRPr="00BC0641">
              <w:rPr>
                <w:rFonts w:ascii="Arial" w:eastAsia="Times New Roman" w:hAnsi="Arial" w:cs="Arial"/>
                <w:sz w:val="16"/>
                <w:szCs w:val="16"/>
              </w:rPr>
              <w:t>1</w:t>
            </w:r>
          </w:p>
        </w:tc>
        <w:tc>
          <w:tcPr>
            <w:tcW w:w="748" w:type="dxa"/>
            <w:tcBorders>
              <w:top w:val="nil"/>
              <w:left w:val="nil"/>
              <w:bottom w:val="nil"/>
              <w:right w:val="single" w:sz="4" w:space="0" w:color="auto"/>
            </w:tcBorders>
            <w:shd w:val="clear" w:color="000000" w:fill="CCFFCC"/>
            <w:noWrap/>
            <w:vAlign w:val="bottom"/>
            <w:hideMark/>
          </w:tcPr>
          <w:p w:rsidR="00BC0641" w:rsidRPr="00BC0641" w:rsidRDefault="00BC0641" w:rsidP="00BC0641">
            <w:pPr>
              <w:spacing w:after="0" w:line="240" w:lineRule="auto"/>
              <w:jc w:val="center"/>
              <w:rPr>
                <w:rFonts w:ascii="Arial" w:eastAsia="Times New Roman" w:hAnsi="Arial" w:cs="Arial"/>
                <w:sz w:val="16"/>
                <w:szCs w:val="16"/>
              </w:rPr>
            </w:pPr>
            <w:r w:rsidRPr="00BC0641">
              <w:rPr>
                <w:rFonts w:ascii="Arial" w:eastAsia="Times New Roman" w:hAnsi="Arial" w:cs="Arial"/>
                <w:sz w:val="16"/>
                <w:szCs w:val="16"/>
              </w:rPr>
              <w:t>1</w:t>
            </w:r>
          </w:p>
        </w:tc>
      </w:tr>
      <w:tr w:rsidR="00BC0641" w:rsidRPr="00BC0641" w:rsidTr="00BC0641">
        <w:trPr>
          <w:trHeight w:val="255"/>
        </w:trPr>
        <w:tc>
          <w:tcPr>
            <w:tcW w:w="748" w:type="dxa"/>
            <w:tcBorders>
              <w:top w:val="nil"/>
              <w:left w:val="single" w:sz="4" w:space="0" w:color="auto"/>
              <w:bottom w:val="nil"/>
              <w:right w:val="nil"/>
            </w:tcBorders>
            <w:shd w:val="clear" w:color="000000" w:fill="CCFFCC"/>
            <w:noWrap/>
            <w:vAlign w:val="bottom"/>
            <w:hideMark/>
          </w:tcPr>
          <w:p w:rsidR="00BC0641" w:rsidRPr="00BC0641" w:rsidRDefault="00BC0641" w:rsidP="00BC0641">
            <w:pPr>
              <w:spacing w:after="0" w:line="240" w:lineRule="auto"/>
              <w:jc w:val="center"/>
              <w:rPr>
                <w:rFonts w:ascii="Arial" w:eastAsia="Times New Roman" w:hAnsi="Arial" w:cs="Arial"/>
                <w:sz w:val="16"/>
                <w:szCs w:val="16"/>
              </w:rPr>
            </w:pPr>
            <w:r w:rsidRPr="00BC0641">
              <w:rPr>
                <w:rFonts w:ascii="Arial" w:eastAsia="Times New Roman" w:hAnsi="Arial" w:cs="Arial"/>
                <w:sz w:val="16"/>
                <w:szCs w:val="16"/>
              </w:rPr>
              <w:t>1</w:t>
            </w:r>
          </w:p>
        </w:tc>
        <w:tc>
          <w:tcPr>
            <w:tcW w:w="748" w:type="dxa"/>
            <w:tcBorders>
              <w:top w:val="nil"/>
              <w:left w:val="nil"/>
              <w:bottom w:val="nil"/>
              <w:right w:val="nil"/>
            </w:tcBorders>
            <w:shd w:val="clear" w:color="000000" w:fill="CCFFCC"/>
            <w:noWrap/>
            <w:vAlign w:val="bottom"/>
            <w:hideMark/>
          </w:tcPr>
          <w:p w:rsidR="00BC0641" w:rsidRPr="00BC0641" w:rsidRDefault="00BC0641" w:rsidP="00BC0641">
            <w:pPr>
              <w:spacing w:after="0" w:line="240" w:lineRule="auto"/>
              <w:jc w:val="center"/>
              <w:rPr>
                <w:rFonts w:ascii="Arial" w:eastAsia="Times New Roman" w:hAnsi="Arial" w:cs="Arial"/>
                <w:sz w:val="16"/>
                <w:szCs w:val="16"/>
              </w:rPr>
            </w:pPr>
            <w:r w:rsidRPr="00BC0641">
              <w:rPr>
                <w:rFonts w:ascii="Arial" w:eastAsia="Times New Roman" w:hAnsi="Arial" w:cs="Arial"/>
                <w:sz w:val="16"/>
                <w:szCs w:val="16"/>
              </w:rPr>
              <w:t>1</w:t>
            </w:r>
          </w:p>
        </w:tc>
        <w:tc>
          <w:tcPr>
            <w:tcW w:w="748" w:type="dxa"/>
            <w:tcBorders>
              <w:top w:val="nil"/>
              <w:left w:val="nil"/>
              <w:bottom w:val="nil"/>
              <w:right w:val="nil"/>
            </w:tcBorders>
            <w:shd w:val="clear" w:color="000000" w:fill="CCFFCC"/>
            <w:noWrap/>
            <w:vAlign w:val="bottom"/>
            <w:hideMark/>
          </w:tcPr>
          <w:p w:rsidR="00BC0641" w:rsidRPr="00BC0641" w:rsidRDefault="00BC0641" w:rsidP="00BC0641">
            <w:pPr>
              <w:spacing w:after="0" w:line="240" w:lineRule="auto"/>
              <w:jc w:val="center"/>
              <w:rPr>
                <w:rFonts w:ascii="Arial" w:eastAsia="Times New Roman" w:hAnsi="Arial" w:cs="Arial"/>
                <w:sz w:val="16"/>
                <w:szCs w:val="16"/>
              </w:rPr>
            </w:pPr>
            <w:r w:rsidRPr="00BC0641">
              <w:rPr>
                <w:rFonts w:ascii="Arial" w:eastAsia="Times New Roman" w:hAnsi="Arial" w:cs="Arial"/>
                <w:sz w:val="16"/>
                <w:szCs w:val="16"/>
              </w:rPr>
              <w:t>1</w:t>
            </w:r>
          </w:p>
        </w:tc>
        <w:tc>
          <w:tcPr>
            <w:tcW w:w="748" w:type="dxa"/>
            <w:tcBorders>
              <w:top w:val="nil"/>
              <w:left w:val="nil"/>
              <w:bottom w:val="nil"/>
              <w:right w:val="nil"/>
            </w:tcBorders>
            <w:shd w:val="clear" w:color="000000" w:fill="CCFFCC"/>
            <w:noWrap/>
            <w:vAlign w:val="bottom"/>
            <w:hideMark/>
          </w:tcPr>
          <w:p w:rsidR="00BC0641" w:rsidRPr="00BC0641" w:rsidRDefault="00BC0641" w:rsidP="00BC0641">
            <w:pPr>
              <w:spacing w:after="0" w:line="240" w:lineRule="auto"/>
              <w:jc w:val="center"/>
              <w:rPr>
                <w:rFonts w:ascii="Arial" w:eastAsia="Times New Roman" w:hAnsi="Arial" w:cs="Arial"/>
                <w:sz w:val="16"/>
                <w:szCs w:val="16"/>
              </w:rPr>
            </w:pPr>
            <w:r w:rsidRPr="00BC0641">
              <w:rPr>
                <w:rFonts w:ascii="Arial" w:eastAsia="Times New Roman" w:hAnsi="Arial" w:cs="Arial"/>
                <w:sz w:val="16"/>
                <w:szCs w:val="16"/>
              </w:rPr>
              <w:t>1</w:t>
            </w:r>
          </w:p>
        </w:tc>
        <w:tc>
          <w:tcPr>
            <w:tcW w:w="748" w:type="dxa"/>
            <w:tcBorders>
              <w:top w:val="nil"/>
              <w:left w:val="nil"/>
              <w:bottom w:val="nil"/>
              <w:right w:val="nil"/>
            </w:tcBorders>
            <w:shd w:val="clear" w:color="000000" w:fill="CCFFCC"/>
            <w:noWrap/>
            <w:vAlign w:val="bottom"/>
            <w:hideMark/>
          </w:tcPr>
          <w:p w:rsidR="00BC0641" w:rsidRPr="00BC0641" w:rsidRDefault="00BC0641" w:rsidP="00BC0641">
            <w:pPr>
              <w:spacing w:after="0" w:line="240" w:lineRule="auto"/>
              <w:jc w:val="center"/>
              <w:rPr>
                <w:rFonts w:ascii="Arial" w:eastAsia="Times New Roman" w:hAnsi="Arial" w:cs="Arial"/>
                <w:sz w:val="16"/>
                <w:szCs w:val="16"/>
              </w:rPr>
            </w:pPr>
            <w:r w:rsidRPr="00BC0641">
              <w:rPr>
                <w:rFonts w:ascii="Arial" w:eastAsia="Times New Roman" w:hAnsi="Arial" w:cs="Arial"/>
                <w:sz w:val="16"/>
                <w:szCs w:val="16"/>
              </w:rPr>
              <w:t>1</w:t>
            </w:r>
          </w:p>
        </w:tc>
        <w:tc>
          <w:tcPr>
            <w:tcW w:w="748" w:type="dxa"/>
            <w:tcBorders>
              <w:top w:val="nil"/>
              <w:left w:val="nil"/>
              <w:bottom w:val="nil"/>
              <w:right w:val="nil"/>
            </w:tcBorders>
            <w:shd w:val="clear" w:color="000000" w:fill="CCFFCC"/>
            <w:noWrap/>
            <w:vAlign w:val="bottom"/>
            <w:hideMark/>
          </w:tcPr>
          <w:p w:rsidR="00BC0641" w:rsidRPr="00BC0641" w:rsidRDefault="00BC0641" w:rsidP="00BC0641">
            <w:pPr>
              <w:spacing w:after="0" w:line="240" w:lineRule="auto"/>
              <w:jc w:val="center"/>
              <w:rPr>
                <w:rFonts w:ascii="Arial" w:eastAsia="Times New Roman" w:hAnsi="Arial" w:cs="Arial"/>
                <w:sz w:val="16"/>
                <w:szCs w:val="16"/>
              </w:rPr>
            </w:pPr>
            <w:r w:rsidRPr="00BC0641">
              <w:rPr>
                <w:rFonts w:ascii="Arial" w:eastAsia="Times New Roman" w:hAnsi="Arial" w:cs="Arial"/>
                <w:sz w:val="16"/>
                <w:szCs w:val="16"/>
              </w:rPr>
              <w:t>1</w:t>
            </w:r>
          </w:p>
        </w:tc>
        <w:tc>
          <w:tcPr>
            <w:tcW w:w="748" w:type="dxa"/>
            <w:tcBorders>
              <w:top w:val="nil"/>
              <w:left w:val="nil"/>
              <w:bottom w:val="nil"/>
              <w:right w:val="nil"/>
            </w:tcBorders>
            <w:shd w:val="clear" w:color="000000" w:fill="CCFFCC"/>
            <w:noWrap/>
            <w:vAlign w:val="bottom"/>
            <w:hideMark/>
          </w:tcPr>
          <w:p w:rsidR="00BC0641" w:rsidRPr="00BC0641" w:rsidRDefault="00BC0641" w:rsidP="00BC0641">
            <w:pPr>
              <w:spacing w:after="0" w:line="240" w:lineRule="auto"/>
              <w:jc w:val="center"/>
              <w:rPr>
                <w:rFonts w:ascii="Arial" w:eastAsia="Times New Roman" w:hAnsi="Arial" w:cs="Arial"/>
                <w:sz w:val="16"/>
                <w:szCs w:val="16"/>
              </w:rPr>
            </w:pPr>
            <w:r w:rsidRPr="00BC0641">
              <w:rPr>
                <w:rFonts w:ascii="Arial" w:eastAsia="Times New Roman" w:hAnsi="Arial" w:cs="Arial"/>
                <w:sz w:val="16"/>
                <w:szCs w:val="16"/>
              </w:rPr>
              <w:t>1</w:t>
            </w:r>
          </w:p>
        </w:tc>
        <w:tc>
          <w:tcPr>
            <w:tcW w:w="748" w:type="dxa"/>
            <w:tcBorders>
              <w:top w:val="nil"/>
              <w:left w:val="nil"/>
              <w:bottom w:val="nil"/>
              <w:right w:val="nil"/>
            </w:tcBorders>
            <w:shd w:val="clear" w:color="000000" w:fill="CCFFCC"/>
            <w:noWrap/>
            <w:vAlign w:val="bottom"/>
            <w:hideMark/>
          </w:tcPr>
          <w:p w:rsidR="00BC0641" w:rsidRPr="00BC0641" w:rsidRDefault="00BC0641" w:rsidP="00BC0641">
            <w:pPr>
              <w:spacing w:after="0" w:line="240" w:lineRule="auto"/>
              <w:jc w:val="center"/>
              <w:rPr>
                <w:rFonts w:ascii="Arial" w:eastAsia="Times New Roman" w:hAnsi="Arial" w:cs="Arial"/>
                <w:sz w:val="16"/>
                <w:szCs w:val="16"/>
              </w:rPr>
            </w:pPr>
            <w:r w:rsidRPr="00BC0641">
              <w:rPr>
                <w:rFonts w:ascii="Arial" w:eastAsia="Times New Roman" w:hAnsi="Arial" w:cs="Arial"/>
                <w:sz w:val="16"/>
                <w:szCs w:val="16"/>
              </w:rPr>
              <w:t>1</w:t>
            </w:r>
          </w:p>
        </w:tc>
        <w:tc>
          <w:tcPr>
            <w:tcW w:w="748" w:type="dxa"/>
            <w:tcBorders>
              <w:top w:val="nil"/>
              <w:left w:val="nil"/>
              <w:bottom w:val="nil"/>
              <w:right w:val="nil"/>
            </w:tcBorders>
            <w:shd w:val="clear" w:color="000000" w:fill="CCFFCC"/>
            <w:noWrap/>
            <w:vAlign w:val="bottom"/>
            <w:hideMark/>
          </w:tcPr>
          <w:p w:rsidR="00BC0641" w:rsidRPr="00BC0641" w:rsidRDefault="00BC0641" w:rsidP="00BC0641">
            <w:pPr>
              <w:spacing w:after="0" w:line="240" w:lineRule="auto"/>
              <w:jc w:val="center"/>
              <w:rPr>
                <w:rFonts w:ascii="Arial" w:eastAsia="Times New Roman" w:hAnsi="Arial" w:cs="Arial"/>
                <w:sz w:val="16"/>
                <w:szCs w:val="16"/>
              </w:rPr>
            </w:pPr>
            <w:r w:rsidRPr="00BC0641">
              <w:rPr>
                <w:rFonts w:ascii="Arial" w:eastAsia="Times New Roman" w:hAnsi="Arial" w:cs="Arial"/>
                <w:sz w:val="16"/>
                <w:szCs w:val="16"/>
              </w:rPr>
              <w:t>40</w:t>
            </w:r>
          </w:p>
        </w:tc>
        <w:tc>
          <w:tcPr>
            <w:tcW w:w="748" w:type="dxa"/>
            <w:tcBorders>
              <w:top w:val="nil"/>
              <w:left w:val="nil"/>
              <w:bottom w:val="nil"/>
              <w:right w:val="nil"/>
            </w:tcBorders>
            <w:shd w:val="clear" w:color="000000" w:fill="CCFFCC"/>
            <w:noWrap/>
            <w:vAlign w:val="bottom"/>
            <w:hideMark/>
          </w:tcPr>
          <w:p w:rsidR="00BC0641" w:rsidRPr="00BC0641" w:rsidRDefault="00BC0641" w:rsidP="00BC0641">
            <w:pPr>
              <w:spacing w:after="0" w:line="240" w:lineRule="auto"/>
              <w:jc w:val="center"/>
              <w:rPr>
                <w:rFonts w:ascii="Arial" w:eastAsia="Times New Roman" w:hAnsi="Arial" w:cs="Arial"/>
                <w:sz w:val="16"/>
                <w:szCs w:val="16"/>
              </w:rPr>
            </w:pPr>
            <w:r w:rsidRPr="00BC0641">
              <w:rPr>
                <w:rFonts w:ascii="Arial" w:eastAsia="Times New Roman" w:hAnsi="Arial" w:cs="Arial"/>
                <w:sz w:val="16"/>
                <w:szCs w:val="16"/>
              </w:rPr>
              <w:t>40</w:t>
            </w:r>
          </w:p>
        </w:tc>
        <w:tc>
          <w:tcPr>
            <w:tcW w:w="748" w:type="dxa"/>
            <w:tcBorders>
              <w:top w:val="nil"/>
              <w:left w:val="nil"/>
              <w:bottom w:val="nil"/>
              <w:right w:val="nil"/>
            </w:tcBorders>
            <w:shd w:val="clear" w:color="000000" w:fill="CCFFCC"/>
            <w:noWrap/>
            <w:vAlign w:val="bottom"/>
            <w:hideMark/>
          </w:tcPr>
          <w:p w:rsidR="00BC0641" w:rsidRPr="00BC0641" w:rsidRDefault="00BC0641" w:rsidP="00BC0641">
            <w:pPr>
              <w:spacing w:after="0" w:line="240" w:lineRule="auto"/>
              <w:jc w:val="center"/>
              <w:rPr>
                <w:rFonts w:ascii="Arial" w:eastAsia="Times New Roman" w:hAnsi="Arial" w:cs="Arial"/>
                <w:sz w:val="16"/>
                <w:szCs w:val="16"/>
              </w:rPr>
            </w:pPr>
            <w:r w:rsidRPr="00BC0641">
              <w:rPr>
                <w:rFonts w:ascii="Arial" w:eastAsia="Times New Roman" w:hAnsi="Arial" w:cs="Arial"/>
                <w:sz w:val="16"/>
                <w:szCs w:val="16"/>
              </w:rPr>
              <w:t>1</w:t>
            </w:r>
          </w:p>
        </w:tc>
        <w:tc>
          <w:tcPr>
            <w:tcW w:w="748" w:type="dxa"/>
            <w:tcBorders>
              <w:top w:val="nil"/>
              <w:left w:val="nil"/>
              <w:bottom w:val="nil"/>
              <w:right w:val="single" w:sz="4" w:space="0" w:color="auto"/>
            </w:tcBorders>
            <w:shd w:val="clear" w:color="000000" w:fill="CCFFCC"/>
            <w:noWrap/>
            <w:vAlign w:val="bottom"/>
            <w:hideMark/>
          </w:tcPr>
          <w:p w:rsidR="00BC0641" w:rsidRPr="00BC0641" w:rsidRDefault="00BC0641" w:rsidP="00BC0641">
            <w:pPr>
              <w:spacing w:after="0" w:line="240" w:lineRule="auto"/>
              <w:jc w:val="center"/>
              <w:rPr>
                <w:rFonts w:ascii="Arial" w:eastAsia="Times New Roman" w:hAnsi="Arial" w:cs="Arial"/>
                <w:sz w:val="16"/>
                <w:szCs w:val="16"/>
              </w:rPr>
            </w:pPr>
            <w:r w:rsidRPr="00BC0641">
              <w:rPr>
                <w:rFonts w:ascii="Arial" w:eastAsia="Times New Roman" w:hAnsi="Arial" w:cs="Arial"/>
                <w:sz w:val="16"/>
                <w:szCs w:val="16"/>
              </w:rPr>
              <w:t>1</w:t>
            </w:r>
          </w:p>
        </w:tc>
      </w:tr>
      <w:tr w:rsidR="00BC0641" w:rsidRPr="00BC0641" w:rsidTr="00BC0641">
        <w:trPr>
          <w:trHeight w:val="255"/>
        </w:trPr>
        <w:tc>
          <w:tcPr>
            <w:tcW w:w="748" w:type="dxa"/>
            <w:tcBorders>
              <w:top w:val="nil"/>
              <w:left w:val="single" w:sz="4" w:space="0" w:color="auto"/>
              <w:bottom w:val="nil"/>
              <w:right w:val="nil"/>
            </w:tcBorders>
            <w:shd w:val="clear" w:color="000000" w:fill="CCFFCC"/>
            <w:noWrap/>
            <w:vAlign w:val="bottom"/>
            <w:hideMark/>
          </w:tcPr>
          <w:p w:rsidR="00BC0641" w:rsidRPr="00BC0641" w:rsidRDefault="00BC0641" w:rsidP="00BC0641">
            <w:pPr>
              <w:spacing w:after="0" w:line="240" w:lineRule="auto"/>
              <w:jc w:val="center"/>
              <w:rPr>
                <w:rFonts w:ascii="Arial" w:eastAsia="Times New Roman" w:hAnsi="Arial" w:cs="Arial"/>
                <w:sz w:val="16"/>
                <w:szCs w:val="16"/>
              </w:rPr>
            </w:pPr>
            <w:r w:rsidRPr="00BC0641">
              <w:rPr>
                <w:rFonts w:ascii="Arial" w:eastAsia="Times New Roman" w:hAnsi="Arial" w:cs="Arial"/>
                <w:sz w:val="16"/>
                <w:szCs w:val="16"/>
              </w:rPr>
              <w:t>10</w:t>
            </w:r>
          </w:p>
        </w:tc>
        <w:tc>
          <w:tcPr>
            <w:tcW w:w="748" w:type="dxa"/>
            <w:tcBorders>
              <w:top w:val="nil"/>
              <w:left w:val="nil"/>
              <w:bottom w:val="nil"/>
              <w:right w:val="nil"/>
            </w:tcBorders>
            <w:shd w:val="clear" w:color="000000" w:fill="CCFFCC"/>
            <w:noWrap/>
            <w:vAlign w:val="bottom"/>
            <w:hideMark/>
          </w:tcPr>
          <w:p w:rsidR="00BC0641" w:rsidRPr="00BC0641" w:rsidRDefault="00BC0641" w:rsidP="00BC0641">
            <w:pPr>
              <w:spacing w:after="0" w:line="240" w:lineRule="auto"/>
              <w:jc w:val="center"/>
              <w:rPr>
                <w:rFonts w:ascii="Arial" w:eastAsia="Times New Roman" w:hAnsi="Arial" w:cs="Arial"/>
                <w:sz w:val="16"/>
                <w:szCs w:val="16"/>
              </w:rPr>
            </w:pPr>
            <w:r w:rsidRPr="00BC0641">
              <w:rPr>
                <w:rFonts w:ascii="Arial" w:eastAsia="Times New Roman" w:hAnsi="Arial" w:cs="Arial"/>
                <w:sz w:val="16"/>
                <w:szCs w:val="16"/>
              </w:rPr>
              <w:t>20</w:t>
            </w:r>
          </w:p>
        </w:tc>
        <w:tc>
          <w:tcPr>
            <w:tcW w:w="748" w:type="dxa"/>
            <w:tcBorders>
              <w:top w:val="nil"/>
              <w:left w:val="nil"/>
              <w:bottom w:val="nil"/>
              <w:right w:val="nil"/>
            </w:tcBorders>
            <w:shd w:val="clear" w:color="000000" w:fill="CCFFCC"/>
            <w:noWrap/>
            <w:vAlign w:val="bottom"/>
            <w:hideMark/>
          </w:tcPr>
          <w:p w:rsidR="00BC0641" w:rsidRPr="00BC0641" w:rsidRDefault="00BC0641" w:rsidP="00BC0641">
            <w:pPr>
              <w:spacing w:after="0" w:line="240" w:lineRule="auto"/>
              <w:jc w:val="center"/>
              <w:rPr>
                <w:rFonts w:ascii="Arial" w:eastAsia="Times New Roman" w:hAnsi="Arial" w:cs="Arial"/>
                <w:sz w:val="16"/>
                <w:szCs w:val="16"/>
              </w:rPr>
            </w:pPr>
            <w:r w:rsidRPr="00BC0641">
              <w:rPr>
                <w:rFonts w:ascii="Arial" w:eastAsia="Times New Roman" w:hAnsi="Arial" w:cs="Arial"/>
                <w:sz w:val="16"/>
                <w:szCs w:val="16"/>
              </w:rPr>
              <w:t>40</w:t>
            </w:r>
          </w:p>
        </w:tc>
        <w:tc>
          <w:tcPr>
            <w:tcW w:w="748" w:type="dxa"/>
            <w:tcBorders>
              <w:top w:val="nil"/>
              <w:left w:val="nil"/>
              <w:bottom w:val="nil"/>
              <w:right w:val="nil"/>
            </w:tcBorders>
            <w:shd w:val="clear" w:color="000000" w:fill="CCFFCC"/>
            <w:noWrap/>
            <w:vAlign w:val="bottom"/>
            <w:hideMark/>
          </w:tcPr>
          <w:p w:rsidR="00BC0641" w:rsidRPr="00BC0641" w:rsidRDefault="00BC0641" w:rsidP="00BC0641">
            <w:pPr>
              <w:spacing w:after="0" w:line="240" w:lineRule="auto"/>
              <w:jc w:val="center"/>
              <w:rPr>
                <w:rFonts w:ascii="Arial" w:eastAsia="Times New Roman" w:hAnsi="Arial" w:cs="Arial"/>
                <w:sz w:val="16"/>
                <w:szCs w:val="16"/>
              </w:rPr>
            </w:pPr>
            <w:r w:rsidRPr="00BC0641">
              <w:rPr>
                <w:rFonts w:ascii="Arial" w:eastAsia="Times New Roman" w:hAnsi="Arial" w:cs="Arial"/>
                <w:sz w:val="16"/>
                <w:szCs w:val="16"/>
              </w:rPr>
              <w:t>80</w:t>
            </w:r>
          </w:p>
        </w:tc>
        <w:tc>
          <w:tcPr>
            <w:tcW w:w="748" w:type="dxa"/>
            <w:tcBorders>
              <w:top w:val="nil"/>
              <w:left w:val="nil"/>
              <w:bottom w:val="nil"/>
              <w:right w:val="nil"/>
            </w:tcBorders>
            <w:shd w:val="clear" w:color="000000" w:fill="CCFFCC"/>
            <w:noWrap/>
            <w:vAlign w:val="bottom"/>
            <w:hideMark/>
          </w:tcPr>
          <w:p w:rsidR="00BC0641" w:rsidRPr="00BC0641" w:rsidRDefault="00BC0641" w:rsidP="00BC0641">
            <w:pPr>
              <w:spacing w:after="0" w:line="240" w:lineRule="auto"/>
              <w:jc w:val="center"/>
              <w:rPr>
                <w:rFonts w:ascii="Arial" w:eastAsia="Times New Roman" w:hAnsi="Arial" w:cs="Arial"/>
                <w:sz w:val="16"/>
                <w:szCs w:val="16"/>
              </w:rPr>
            </w:pPr>
            <w:r w:rsidRPr="00BC0641">
              <w:rPr>
                <w:rFonts w:ascii="Arial" w:eastAsia="Times New Roman" w:hAnsi="Arial" w:cs="Arial"/>
                <w:sz w:val="16"/>
                <w:szCs w:val="16"/>
              </w:rPr>
              <w:t>10</w:t>
            </w:r>
          </w:p>
        </w:tc>
        <w:tc>
          <w:tcPr>
            <w:tcW w:w="748" w:type="dxa"/>
            <w:tcBorders>
              <w:top w:val="nil"/>
              <w:left w:val="nil"/>
              <w:bottom w:val="nil"/>
              <w:right w:val="nil"/>
            </w:tcBorders>
            <w:shd w:val="clear" w:color="000000" w:fill="CCFFCC"/>
            <w:noWrap/>
            <w:vAlign w:val="bottom"/>
            <w:hideMark/>
          </w:tcPr>
          <w:p w:rsidR="00BC0641" w:rsidRPr="00BC0641" w:rsidRDefault="00BC0641" w:rsidP="00BC0641">
            <w:pPr>
              <w:spacing w:after="0" w:line="240" w:lineRule="auto"/>
              <w:jc w:val="center"/>
              <w:rPr>
                <w:rFonts w:ascii="Arial" w:eastAsia="Times New Roman" w:hAnsi="Arial" w:cs="Arial"/>
                <w:sz w:val="16"/>
                <w:szCs w:val="16"/>
              </w:rPr>
            </w:pPr>
            <w:r w:rsidRPr="00BC0641">
              <w:rPr>
                <w:rFonts w:ascii="Arial" w:eastAsia="Times New Roman" w:hAnsi="Arial" w:cs="Arial"/>
                <w:sz w:val="16"/>
                <w:szCs w:val="16"/>
              </w:rPr>
              <w:t>20</w:t>
            </w:r>
          </w:p>
        </w:tc>
        <w:tc>
          <w:tcPr>
            <w:tcW w:w="748" w:type="dxa"/>
            <w:tcBorders>
              <w:top w:val="nil"/>
              <w:left w:val="nil"/>
              <w:bottom w:val="nil"/>
              <w:right w:val="nil"/>
            </w:tcBorders>
            <w:shd w:val="clear" w:color="000000" w:fill="CCFFCC"/>
            <w:noWrap/>
            <w:vAlign w:val="bottom"/>
            <w:hideMark/>
          </w:tcPr>
          <w:p w:rsidR="00BC0641" w:rsidRPr="00BC0641" w:rsidRDefault="00BC0641" w:rsidP="00BC0641">
            <w:pPr>
              <w:spacing w:after="0" w:line="240" w:lineRule="auto"/>
              <w:jc w:val="center"/>
              <w:rPr>
                <w:rFonts w:ascii="Arial" w:eastAsia="Times New Roman" w:hAnsi="Arial" w:cs="Arial"/>
                <w:sz w:val="16"/>
                <w:szCs w:val="16"/>
              </w:rPr>
            </w:pPr>
            <w:r w:rsidRPr="00BC0641">
              <w:rPr>
                <w:rFonts w:ascii="Arial" w:eastAsia="Times New Roman" w:hAnsi="Arial" w:cs="Arial"/>
                <w:sz w:val="16"/>
                <w:szCs w:val="16"/>
              </w:rPr>
              <w:t>40</w:t>
            </w:r>
          </w:p>
        </w:tc>
        <w:tc>
          <w:tcPr>
            <w:tcW w:w="748" w:type="dxa"/>
            <w:tcBorders>
              <w:top w:val="nil"/>
              <w:left w:val="nil"/>
              <w:bottom w:val="nil"/>
              <w:right w:val="nil"/>
            </w:tcBorders>
            <w:shd w:val="clear" w:color="000000" w:fill="CCFFCC"/>
            <w:noWrap/>
            <w:vAlign w:val="bottom"/>
            <w:hideMark/>
          </w:tcPr>
          <w:p w:rsidR="00BC0641" w:rsidRPr="00BC0641" w:rsidRDefault="00BC0641" w:rsidP="00BC0641">
            <w:pPr>
              <w:spacing w:after="0" w:line="240" w:lineRule="auto"/>
              <w:jc w:val="center"/>
              <w:rPr>
                <w:rFonts w:ascii="Arial" w:eastAsia="Times New Roman" w:hAnsi="Arial" w:cs="Arial"/>
                <w:sz w:val="16"/>
                <w:szCs w:val="16"/>
              </w:rPr>
            </w:pPr>
            <w:r w:rsidRPr="00BC0641">
              <w:rPr>
                <w:rFonts w:ascii="Arial" w:eastAsia="Times New Roman" w:hAnsi="Arial" w:cs="Arial"/>
                <w:sz w:val="16"/>
                <w:szCs w:val="16"/>
              </w:rPr>
              <w:t>80</w:t>
            </w:r>
          </w:p>
        </w:tc>
        <w:tc>
          <w:tcPr>
            <w:tcW w:w="748" w:type="dxa"/>
            <w:tcBorders>
              <w:top w:val="nil"/>
              <w:left w:val="nil"/>
              <w:bottom w:val="nil"/>
              <w:right w:val="nil"/>
            </w:tcBorders>
            <w:shd w:val="clear" w:color="000000" w:fill="CCFFCC"/>
            <w:noWrap/>
            <w:vAlign w:val="bottom"/>
            <w:hideMark/>
          </w:tcPr>
          <w:p w:rsidR="00BC0641" w:rsidRPr="00BC0641" w:rsidRDefault="00BC0641" w:rsidP="00BC0641">
            <w:pPr>
              <w:spacing w:after="0" w:line="240" w:lineRule="auto"/>
              <w:jc w:val="center"/>
              <w:rPr>
                <w:rFonts w:ascii="Arial" w:eastAsia="Times New Roman" w:hAnsi="Arial" w:cs="Arial"/>
                <w:sz w:val="16"/>
                <w:szCs w:val="16"/>
              </w:rPr>
            </w:pPr>
            <w:r w:rsidRPr="00BC0641">
              <w:rPr>
                <w:rFonts w:ascii="Arial" w:eastAsia="Times New Roman" w:hAnsi="Arial" w:cs="Arial"/>
                <w:sz w:val="16"/>
                <w:szCs w:val="16"/>
              </w:rPr>
              <w:t>80</w:t>
            </w:r>
          </w:p>
        </w:tc>
        <w:tc>
          <w:tcPr>
            <w:tcW w:w="748" w:type="dxa"/>
            <w:tcBorders>
              <w:top w:val="nil"/>
              <w:left w:val="nil"/>
              <w:bottom w:val="nil"/>
              <w:right w:val="nil"/>
            </w:tcBorders>
            <w:shd w:val="clear" w:color="000000" w:fill="CCFFCC"/>
            <w:noWrap/>
            <w:vAlign w:val="bottom"/>
            <w:hideMark/>
          </w:tcPr>
          <w:p w:rsidR="00BC0641" w:rsidRPr="00BC0641" w:rsidRDefault="00BC0641" w:rsidP="00BC0641">
            <w:pPr>
              <w:spacing w:after="0" w:line="240" w:lineRule="auto"/>
              <w:jc w:val="center"/>
              <w:rPr>
                <w:rFonts w:ascii="Arial" w:eastAsia="Times New Roman" w:hAnsi="Arial" w:cs="Arial"/>
                <w:sz w:val="16"/>
                <w:szCs w:val="16"/>
              </w:rPr>
            </w:pPr>
            <w:r w:rsidRPr="00BC0641">
              <w:rPr>
                <w:rFonts w:ascii="Arial" w:eastAsia="Times New Roman" w:hAnsi="Arial" w:cs="Arial"/>
                <w:sz w:val="16"/>
                <w:szCs w:val="16"/>
              </w:rPr>
              <w:t>80</w:t>
            </w:r>
          </w:p>
        </w:tc>
        <w:tc>
          <w:tcPr>
            <w:tcW w:w="748" w:type="dxa"/>
            <w:tcBorders>
              <w:top w:val="nil"/>
              <w:left w:val="nil"/>
              <w:bottom w:val="nil"/>
              <w:right w:val="nil"/>
            </w:tcBorders>
            <w:shd w:val="clear" w:color="000000" w:fill="CCFFCC"/>
            <w:noWrap/>
            <w:vAlign w:val="bottom"/>
            <w:hideMark/>
          </w:tcPr>
          <w:p w:rsidR="00BC0641" w:rsidRPr="00BC0641" w:rsidRDefault="00BC0641" w:rsidP="00BC0641">
            <w:pPr>
              <w:spacing w:after="0" w:line="240" w:lineRule="auto"/>
              <w:jc w:val="center"/>
              <w:rPr>
                <w:rFonts w:ascii="Arial" w:eastAsia="Times New Roman" w:hAnsi="Arial" w:cs="Arial"/>
                <w:sz w:val="16"/>
                <w:szCs w:val="16"/>
              </w:rPr>
            </w:pPr>
            <w:r w:rsidRPr="00BC0641">
              <w:rPr>
                <w:rFonts w:ascii="Arial" w:eastAsia="Times New Roman" w:hAnsi="Arial" w:cs="Arial"/>
                <w:sz w:val="16"/>
                <w:szCs w:val="16"/>
              </w:rPr>
              <w:t>1</w:t>
            </w:r>
          </w:p>
        </w:tc>
        <w:tc>
          <w:tcPr>
            <w:tcW w:w="748" w:type="dxa"/>
            <w:tcBorders>
              <w:top w:val="nil"/>
              <w:left w:val="nil"/>
              <w:bottom w:val="nil"/>
              <w:right w:val="single" w:sz="4" w:space="0" w:color="auto"/>
            </w:tcBorders>
            <w:shd w:val="clear" w:color="000000" w:fill="CCFFCC"/>
            <w:noWrap/>
            <w:vAlign w:val="bottom"/>
            <w:hideMark/>
          </w:tcPr>
          <w:p w:rsidR="00BC0641" w:rsidRPr="00BC0641" w:rsidRDefault="00BC0641" w:rsidP="00BC0641">
            <w:pPr>
              <w:spacing w:after="0" w:line="240" w:lineRule="auto"/>
              <w:jc w:val="center"/>
              <w:rPr>
                <w:rFonts w:ascii="Arial" w:eastAsia="Times New Roman" w:hAnsi="Arial" w:cs="Arial"/>
                <w:sz w:val="16"/>
                <w:szCs w:val="16"/>
              </w:rPr>
            </w:pPr>
            <w:r w:rsidRPr="00BC0641">
              <w:rPr>
                <w:rFonts w:ascii="Arial" w:eastAsia="Times New Roman" w:hAnsi="Arial" w:cs="Arial"/>
                <w:sz w:val="16"/>
                <w:szCs w:val="16"/>
              </w:rPr>
              <w:t>1</w:t>
            </w:r>
          </w:p>
        </w:tc>
      </w:tr>
      <w:tr w:rsidR="00BC0641" w:rsidRPr="00BC0641" w:rsidTr="00BC0641">
        <w:trPr>
          <w:trHeight w:val="255"/>
        </w:trPr>
        <w:tc>
          <w:tcPr>
            <w:tcW w:w="748" w:type="dxa"/>
            <w:tcBorders>
              <w:top w:val="nil"/>
              <w:left w:val="single" w:sz="4" w:space="0" w:color="auto"/>
              <w:bottom w:val="nil"/>
              <w:right w:val="nil"/>
            </w:tcBorders>
            <w:shd w:val="clear" w:color="000000" w:fill="CCFFCC"/>
            <w:noWrap/>
            <w:vAlign w:val="bottom"/>
            <w:hideMark/>
          </w:tcPr>
          <w:p w:rsidR="00BC0641" w:rsidRPr="00BC0641" w:rsidRDefault="00BC0641" w:rsidP="00BC0641">
            <w:pPr>
              <w:spacing w:after="0" w:line="240" w:lineRule="auto"/>
              <w:jc w:val="center"/>
              <w:rPr>
                <w:rFonts w:ascii="Arial" w:eastAsia="Times New Roman" w:hAnsi="Arial" w:cs="Arial"/>
                <w:sz w:val="16"/>
                <w:szCs w:val="16"/>
              </w:rPr>
            </w:pPr>
            <w:r w:rsidRPr="00BC0641">
              <w:rPr>
                <w:rFonts w:ascii="Arial" w:eastAsia="Times New Roman" w:hAnsi="Arial" w:cs="Arial"/>
                <w:sz w:val="16"/>
                <w:szCs w:val="16"/>
              </w:rPr>
              <w:t>10</w:t>
            </w:r>
          </w:p>
        </w:tc>
        <w:tc>
          <w:tcPr>
            <w:tcW w:w="748" w:type="dxa"/>
            <w:tcBorders>
              <w:top w:val="nil"/>
              <w:left w:val="nil"/>
              <w:bottom w:val="nil"/>
              <w:right w:val="nil"/>
            </w:tcBorders>
            <w:shd w:val="clear" w:color="000000" w:fill="CCFFCC"/>
            <w:noWrap/>
            <w:vAlign w:val="bottom"/>
            <w:hideMark/>
          </w:tcPr>
          <w:p w:rsidR="00BC0641" w:rsidRPr="00BC0641" w:rsidRDefault="00BC0641" w:rsidP="00BC0641">
            <w:pPr>
              <w:spacing w:after="0" w:line="240" w:lineRule="auto"/>
              <w:jc w:val="center"/>
              <w:rPr>
                <w:rFonts w:ascii="Arial" w:eastAsia="Times New Roman" w:hAnsi="Arial" w:cs="Arial"/>
                <w:sz w:val="16"/>
                <w:szCs w:val="16"/>
              </w:rPr>
            </w:pPr>
            <w:r w:rsidRPr="00BC0641">
              <w:rPr>
                <w:rFonts w:ascii="Arial" w:eastAsia="Times New Roman" w:hAnsi="Arial" w:cs="Arial"/>
                <w:sz w:val="16"/>
                <w:szCs w:val="16"/>
              </w:rPr>
              <w:t>20</w:t>
            </w:r>
          </w:p>
        </w:tc>
        <w:tc>
          <w:tcPr>
            <w:tcW w:w="748" w:type="dxa"/>
            <w:tcBorders>
              <w:top w:val="nil"/>
              <w:left w:val="nil"/>
              <w:bottom w:val="nil"/>
              <w:right w:val="nil"/>
            </w:tcBorders>
            <w:shd w:val="clear" w:color="000000" w:fill="CCFFCC"/>
            <w:noWrap/>
            <w:vAlign w:val="bottom"/>
            <w:hideMark/>
          </w:tcPr>
          <w:p w:rsidR="00BC0641" w:rsidRPr="00BC0641" w:rsidRDefault="00BC0641" w:rsidP="00BC0641">
            <w:pPr>
              <w:spacing w:after="0" w:line="240" w:lineRule="auto"/>
              <w:jc w:val="center"/>
              <w:rPr>
                <w:rFonts w:ascii="Arial" w:eastAsia="Times New Roman" w:hAnsi="Arial" w:cs="Arial"/>
                <w:sz w:val="16"/>
                <w:szCs w:val="16"/>
              </w:rPr>
            </w:pPr>
            <w:r w:rsidRPr="00BC0641">
              <w:rPr>
                <w:rFonts w:ascii="Arial" w:eastAsia="Times New Roman" w:hAnsi="Arial" w:cs="Arial"/>
                <w:sz w:val="16"/>
                <w:szCs w:val="16"/>
              </w:rPr>
              <w:t>40</w:t>
            </w:r>
          </w:p>
        </w:tc>
        <w:tc>
          <w:tcPr>
            <w:tcW w:w="748" w:type="dxa"/>
            <w:tcBorders>
              <w:top w:val="nil"/>
              <w:left w:val="nil"/>
              <w:bottom w:val="nil"/>
              <w:right w:val="nil"/>
            </w:tcBorders>
            <w:shd w:val="clear" w:color="000000" w:fill="CCFFCC"/>
            <w:noWrap/>
            <w:vAlign w:val="bottom"/>
            <w:hideMark/>
          </w:tcPr>
          <w:p w:rsidR="00BC0641" w:rsidRPr="00BC0641" w:rsidRDefault="00BC0641" w:rsidP="00BC0641">
            <w:pPr>
              <w:spacing w:after="0" w:line="240" w:lineRule="auto"/>
              <w:jc w:val="center"/>
              <w:rPr>
                <w:rFonts w:ascii="Arial" w:eastAsia="Times New Roman" w:hAnsi="Arial" w:cs="Arial"/>
                <w:sz w:val="16"/>
                <w:szCs w:val="16"/>
              </w:rPr>
            </w:pPr>
            <w:r w:rsidRPr="00BC0641">
              <w:rPr>
                <w:rFonts w:ascii="Arial" w:eastAsia="Times New Roman" w:hAnsi="Arial" w:cs="Arial"/>
                <w:sz w:val="16"/>
                <w:szCs w:val="16"/>
              </w:rPr>
              <w:t>80</w:t>
            </w:r>
          </w:p>
        </w:tc>
        <w:tc>
          <w:tcPr>
            <w:tcW w:w="748" w:type="dxa"/>
            <w:tcBorders>
              <w:top w:val="nil"/>
              <w:left w:val="nil"/>
              <w:bottom w:val="nil"/>
              <w:right w:val="nil"/>
            </w:tcBorders>
            <w:shd w:val="clear" w:color="000000" w:fill="CCFFCC"/>
            <w:noWrap/>
            <w:vAlign w:val="bottom"/>
            <w:hideMark/>
          </w:tcPr>
          <w:p w:rsidR="00BC0641" w:rsidRPr="00BC0641" w:rsidRDefault="00BC0641" w:rsidP="00BC0641">
            <w:pPr>
              <w:spacing w:after="0" w:line="240" w:lineRule="auto"/>
              <w:jc w:val="center"/>
              <w:rPr>
                <w:rFonts w:ascii="Arial" w:eastAsia="Times New Roman" w:hAnsi="Arial" w:cs="Arial"/>
                <w:sz w:val="16"/>
                <w:szCs w:val="16"/>
              </w:rPr>
            </w:pPr>
            <w:r w:rsidRPr="00BC0641">
              <w:rPr>
                <w:rFonts w:ascii="Arial" w:eastAsia="Times New Roman" w:hAnsi="Arial" w:cs="Arial"/>
                <w:sz w:val="16"/>
                <w:szCs w:val="16"/>
              </w:rPr>
              <w:t>10</w:t>
            </w:r>
          </w:p>
        </w:tc>
        <w:tc>
          <w:tcPr>
            <w:tcW w:w="748" w:type="dxa"/>
            <w:tcBorders>
              <w:top w:val="nil"/>
              <w:left w:val="nil"/>
              <w:bottom w:val="nil"/>
              <w:right w:val="nil"/>
            </w:tcBorders>
            <w:shd w:val="clear" w:color="000000" w:fill="CCFFCC"/>
            <w:noWrap/>
            <w:vAlign w:val="bottom"/>
            <w:hideMark/>
          </w:tcPr>
          <w:p w:rsidR="00BC0641" w:rsidRPr="00BC0641" w:rsidRDefault="00BC0641" w:rsidP="00BC0641">
            <w:pPr>
              <w:spacing w:after="0" w:line="240" w:lineRule="auto"/>
              <w:jc w:val="center"/>
              <w:rPr>
                <w:rFonts w:ascii="Arial" w:eastAsia="Times New Roman" w:hAnsi="Arial" w:cs="Arial"/>
                <w:sz w:val="16"/>
                <w:szCs w:val="16"/>
              </w:rPr>
            </w:pPr>
            <w:r w:rsidRPr="00BC0641">
              <w:rPr>
                <w:rFonts w:ascii="Arial" w:eastAsia="Times New Roman" w:hAnsi="Arial" w:cs="Arial"/>
                <w:sz w:val="16"/>
                <w:szCs w:val="16"/>
              </w:rPr>
              <w:t>20</w:t>
            </w:r>
          </w:p>
        </w:tc>
        <w:tc>
          <w:tcPr>
            <w:tcW w:w="748" w:type="dxa"/>
            <w:tcBorders>
              <w:top w:val="nil"/>
              <w:left w:val="nil"/>
              <w:bottom w:val="nil"/>
              <w:right w:val="nil"/>
            </w:tcBorders>
            <w:shd w:val="clear" w:color="000000" w:fill="CCFFCC"/>
            <w:noWrap/>
            <w:vAlign w:val="bottom"/>
            <w:hideMark/>
          </w:tcPr>
          <w:p w:rsidR="00BC0641" w:rsidRPr="00BC0641" w:rsidRDefault="00BC0641" w:rsidP="00BC0641">
            <w:pPr>
              <w:spacing w:after="0" w:line="240" w:lineRule="auto"/>
              <w:jc w:val="center"/>
              <w:rPr>
                <w:rFonts w:ascii="Arial" w:eastAsia="Times New Roman" w:hAnsi="Arial" w:cs="Arial"/>
                <w:sz w:val="16"/>
                <w:szCs w:val="16"/>
              </w:rPr>
            </w:pPr>
            <w:r w:rsidRPr="00BC0641">
              <w:rPr>
                <w:rFonts w:ascii="Arial" w:eastAsia="Times New Roman" w:hAnsi="Arial" w:cs="Arial"/>
                <w:sz w:val="16"/>
                <w:szCs w:val="16"/>
              </w:rPr>
              <w:t>40</w:t>
            </w:r>
          </w:p>
        </w:tc>
        <w:tc>
          <w:tcPr>
            <w:tcW w:w="748" w:type="dxa"/>
            <w:tcBorders>
              <w:top w:val="nil"/>
              <w:left w:val="nil"/>
              <w:bottom w:val="nil"/>
              <w:right w:val="nil"/>
            </w:tcBorders>
            <w:shd w:val="clear" w:color="000000" w:fill="CCFFCC"/>
            <w:noWrap/>
            <w:vAlign w:val="bottom"/>
            <w:hideMark/>
          </w:tcPr>
          <w:p w:rsidR="00BC0641" w:rsidRPr="00BC0641" w:rsidRDefault="00BC0641" w:rsidP="00BC0641">
            <w:pPr>
              <w:spacing w:after="0" w:line="240" w:lineRule="auto"/>
              <w:jc w:val="center"/>
              <w:rPr>
                <w:rFonts w:ascii="Arial" w:eastAsia="Times New Roman" w:hAnsi="Arial" w:cs="Arial"/>
                <w:sz w:val="16"/>
                <w:szCs w:val="16"/>
              </w:rPr>
            </w:pPr>
            <w:r w:rsidRPr="00BC0641">
              <w:rPr>
                <w:rFonts w:ascii="Arial" w:eastAsia="Times New Roman" w:hAnsi="Arial" w:cs="Arial"/>
                <w:sz w:val="16"/>
                <w:szCs w:val="16"/>
              </w:rPr>
              <w:t>80</w:t>
            </w:r>
          </w:p>
        </w:tc>
        <w:tc>
          <w:tcPr>
            <w:tcW w:w="748" w:type="dxa"/>
            <w:tcBorders>
              <w:top w:val="nil"/>
              <w:left w:val="nil"/>
              <w:bottom w:val="nil"/>
              <w:right w:val="nil"/>
            </w:tcBorders>
            <w:shd w:val="clear" w:color="000000" w:fill="CCFFCC"/>
            <w:noWrap/>
            <w:vAlign w:val="bottom"/>
            <w:hideMark/>
          </w:tcPr>
          <w:p w:rsidR="00BC0641" w:rsidRPr="00BC0641" w:rsidRDefault="00BC0641" w:rsidP="00BC0641">
            <w:pPr>
              <w:spacing w:after="0" w:line="240" w:lineRule="auto"/>
              <w:jc w:val="center"/>
              <w:rPr>
                <w:rFonts w:ascii="Arial" w:eastAsia="Times New Roman" w:hAnsi="Arial" w:cs="Arial"/>
                <w:sz w:val="16"/>
                <w:szCs w:val="16"/>
              </w:rPr>
            </w:pPr>
            <w:r w:rsidRPr="00BC0641">
              <w:rPr>
                <w:rFonts w:ascii="Arial" w:eastAsia="Times New Roman" w:hAnsi="Arial" w:cs="Arial"/>
                <w:sz w:val="16"/>
                <w:szCs w:val="16"/>
              </w:rPr>
              <w:t>1</w:t>
            </w:r>
          </w:p>
        </w:tc>
        <w:tc>
          <w:tcPr>
            <w:tcW w:w="748" w:type="dxa"/>
            <w:tcBorders>
              <w:top w:val="nil"/>
              <w:left w:val="nil"/>
              <w:bottom w:val="nil"/>
              <w:right w:val="nil"/>
            </w:tcBorders>
            <w:shd w:val="clear" w:color="000000" w:fill="CCFFCC"/>
            <w:noWrap/>
            <w:vAlign w:val="bottom"/>
            <w:hideMark/>
          </w:tcPr>
          <w:p w:rsidR="00BC0641" w:rsidRPr="00BC0641" w:rsidRDefault="00BC0641" w:rsidP="00BC0641">
            <w:pPr>
              <w:spacing w:after="0" w:line="240" w:lineRule="auto"/>
              <w:jc w:val="center"/>
              <w:rPr>
                <w:rFonts w:ascii="Arial" w:eastAsia="Times New Roman" w:hAnsi="Arial" w:cs="Arial"/>
                <w:sz w:val="16"/>
                <w:szCs w:val="16"/>
              </w:rPr>
            </w:pPr>
            <w:r w:rsidRPr="00BC0641">
              <w:rPr>
                <w:rFonts w:ascii="Arial" w:eastAsia="Times New Roman" w:hAnsi="Arial" w:cs="Arial"/>
                <w:sz w:val="16"/>
                <w:szCs w:val="16"/>
              </w:rPr>
              <w:t>1</w:t>
            </w:r>
          </w:p>
        </w:tc>
        <w:tc>
          <w:tcPr>
            <w:tcW w:w="748" w:type="dxa"/>
            <w:tcBorders>
              <w:top w:val="nil"/>
              <w:left w:val="nil"/>
              <w:bottom w:val="nil"/>
              <w:right w:val="nil"/>
            </w:tcBorders>
            <w:shd w:val="clear" w:color="000000" w:fill="CCFFCC"/>
            <w:noWrap/>
            <w:vAlign w:val="bottom"/>
            <w:hideMark/>
          </w:tcPr>
          <w:p w:rsidR="00BC0641" w:rsidRPr="00BC0641" w:rsidRDefault="00BC0641" w:rsidP="00BC0641">
            <w:pPr>
              <w:spacing w:after="0" w:line="240" w:lineRule="auto"/>
              <w:jc w:val="center"/>
              <w:rPr>
                <w:rFonts w:ascii="Arial" w:eastAsia="Times New Roman" w:hAnsi="Arial" w:cs="Arial"/>
                <w:sz w:val="16"/>
                <w:szCs w:val="16"/>
              </w:rPr>
            </w:pPr>
            <w:r w:rsidRPr="00BC0641">
              <w:rPr>
                <w:rFonts w:ascii="Arial" w:eastAsia="Times New Roman" w:hAnsi="Arial" w:cs="Arial"/>
                <w:sz w:val="16"/>
                <w:szCs w:val="16"/>
              </w:rPr>
              <w:t>1</w:t>
            </w:r>
          </w:p>
        </w:tc>
        <w:tc>
          <w:tcPr>
            <w:tcW w:w="748" w:type="dxa"/>
            <w:tcBorders>
              <w:top w:val="nil"/>
              <w:left w:val="nil"/>
              <w:bottom w:val="nil"/>
              <w:right w:val="single" w:sz="4" w:space="0" w:color="auto"/>
            </w:tcBorders>
            <w:shd w:val="clear" w:color="000000" w:fill="CCFFCC"/>
            <w:noWrap/>
            <w:vAlign w:val="bottom"/>
            <w:hideMark/>
          </w:tcPr>
          <w:p w:rsidR="00BC0641" w:rsidRPr="00BC0641" w:rsidRDefault="00BC0641" w:rsidP="00BC0641">
            <w:pPr>
              <w:spacing w:after="0" w:line="240" w:lineRule="auto"/>
              <w:jc w:val="center"/>
              <w:rPr>
                <w:rFonts w:ascii="Arial" w:eastAsia="Times New Roman" w:hAnsi="Arial" w:cs="Arial"/>
                <w:sz w:val="16"/>
                <w:szCs w:val="16"/>
              </w:rPr>
            </w:pPr>
            <w:r w:rsidRPr="00BC0641">
              <w:rPr>
                <w:rFonts w:ascii="Arial" w:eastAsia="Times New Roman" w:hAnsi="Arial" w:cs="Arial"/>
                <w:sz w:val="16"/>
                <w:szCs w:val="16"/>
              </w:rPr>
              <w:t>1</w:t>
            </w:r>
          </w:p>
        </w:tc>
      </w:tr>
      <w:tr w:rsidR="00BC0641" w:rsidRPr="00BC0641" w:rsidTr="00BC0641">
        <w:trPr>
          <w:trHeight w:val="255"/>
        </w:trPr>
        <w:tc>
          <w:tcPr>
            <w:tcW w:w="748" w:type="dxa"/>
            <w:tcBorders>
              <w:top w:val="nil"/>
              <w:left w:val="single" w:sz="4" w:space="0" w:color="auto"/>
              <w:bottom w:val="single" w:sz="4" w:space="0" w:color="auto"/>
              <w:right w:val="nil"/>
            </w:tcBorders>
            <w:shd w:val="clear" w:color="000000" w:fill="CCFFCC"/>
            <w:noWrap/>
            <w:vAlign w:val="bottom"/>
            <w:hideMark/>
          </w:tcPr>
          <w:p w:rsidR="00BC0641" w:rsidRPr="00BC0641" w:rsidRDefault="00BC0641" w:rsidP="00BC0641">
            <w:pPr>
              <w:spacing w:after="0" w:line="240" w:lineRule="auto"/>
              <w:jc w:val="center"/>
              <w:rPr>
                <w:rFonts w:ascii="Arial" w:eastAsia="Times New Roman" w:hAnsi="Arial" w:cs="Arial"/>
                <w:sz w:val="16"/>
                <w:szCs w:val="16"/>
              </w:rPr>
            </w:pPr>
            <w:r w:rsidRPr="00BC0641">
              <w:rPr>
                <w:rFonts w:ascii="Arial" w:eastAsia="Times New Roman" w:hAnsi="Arial" w:cs="Arial"/>
                <w:sz w:val="16"/>
                <w:szCs w:val="16"/>
              </w:rPr>
              <w:t>10</w:t>
            </w:r>
          </w:p>
        </w:tc>
        <w:tc>
          <w:tcPr>
            <w:tcW w:w="748" w:type="dxa"/>
            <w:tcBorders>
              <w:top w:val="nil"/>
              <w:left w:val="nil"/>
              <w:bottom w:val="single" w:sz="4" w:space="0" w:color="auto"/>
              <w:right w:val="nil"/>
            </w:tcBorders>
            <w:shd w:val="clear" w:color="000000" w:fill="CCFFCC"/>
            <w:noWrap/>
            <w:vAlign w:val="bottom"/>
            <w:hideMark/>
          </w:tcPr>
          <w:p w:rsidR="00BC0641" w:rsidRPr="00BC0641" w:rsidRDefault="00BC0641" w:rsidP="00BC0641">
            <w:pPr>
              <w:spacing w:after="0" w:line="240" w:lineRule="auto"/>
              <w:jc w:val="center"/>
              <w:rPr>
                <w:rFonts w:ascii="Arial" w:eastAsia="Times New Roman" w:hAnsi="Arial" w:cs="Arial"/>
                <w:sz w:val="16"/>
                <w:szCs w:val="16"/>
              </w:rPr>
            </w:pPr>
            <w:r w:rsidRPr="00BC0641">
              <w:rPr>
                <w:rFonts w:ascii="Arial" w:eastAsia="Times New Roman" w:hAnsi="Arial" w:cs="Arial"/>
                <w:sz w:val="16"/>
                <w:szCs w:val="16"/>
              </w:rPr>
              <w:t>20</w:t>
            </w:r>
          </w:p>
        </w:tc>
        <w:tc>
          <w:tcPr>
            <w:tcW w:w="748" w:type="dxa"/>
            <w:tcBorders>
              <w:top w:val="nil"/>
              <w:left w:val="nil"/>
              <w:bottom w:val="single" w:sz="4" w:space="0" w:color="auto"/>
              <w:right w:val="nil"/>
            </w:tcBorders>
            <w:shd w:val="clear" w:color="000000" w:fill="CCFFCC"/>
            <w:noWrap/>
            <w:vAlign w:val="bottom"/>
            <w:hideMark/>
          </w:tcPr>
          <w:p w:rsidR="00BC0641" w:rsidRPr="00BC0641" w:rsidRDefault="00BC0641" w:rsidP="00BC0641">
            <w:pPr>
              <w:spacing w:after="0" w:line="240" w:lineRule="auto"/>
              <w:jc w:val="center"/>
              <w:rPr>
                <w:rFonts w:ascii="Arial" w:eastAsia="Times New Roman" w:hAnsi="Arial" w:cs="Arial"/>
                <w:sz w:val="16"/>
                <w:szCs w:val="16"/>
              </w:rPr>
            </w:pPr>
            <w:r w:rsidRPr="00BC0641">
              <w:rPr>
                <w:rFonts w:ascii="Arial" w:eastAsia="Times New Roman" w:hAnsi="Arial" w:cs="Arial"/>
                <w:sz w:val="16"/>
                <w:szCs w:val="16"/>
              </w:rPr>
              <w:t>40</w:t>
            </w:r>
          </w:p>
        </w:tc>
        <w:tc>
          <w:tcPr>
            <w:tcW w:w="748" w:type="dxa"/>
            <w:tcBorders>
              <w:top w:val="nil"/>
              <w:left w:val="nil"/>
              <w:bottom w:val="single" w:sz="4" w:space="0" w:color="auto"/>
              <w:right w:val="nil"/>
            </w:tcBorders>
            <w:shd w:val="clear" w:color="000000" w:fill="CCFFCC"/>
            <w:noWrap/>
            <w:vAlign w:val="bottom"/>
            <w:hideMark/>
          </w:tcPr>
          <w:p w:rsidR="00BC0641" w:rsidRPr="00BC0641" w:rsidRDefault="00BC0641" w:rsidP="00BC0641">
            <w:pPr>
              <w:spacing w:after="0" w:line="240" w:lineRule="auto"/>
              <w:jc w:val="center"/>
              <w:rPr>
                <w:rFonts w:ascii="Arial" w:eastAsia="Times New Roman" w:hAnsi="Arial" w:cs="Arial"/>
                <w:sz w:val="16"/>
                <w:szCs w:val="16"/>
              </w:rPr>
            </w:pPr>
            <w:r w:rsidRPr="00BC0641">
              <w:rPr>
                <w:rFonts w:ascii="Arial" w:eastAsia="Times New Roman" w:hAnsi="Arial" w:cs="Arial"/>
                <w:sz w:val="16"/>
                <w:szCs w:val="16"/>
              </w:rPr>
              <w:t>80</w:t>
            </w:r>
          </w:p>
        </w:tc>
        <w:tc>
          <w:tcPr>
            <w:tcW w:w="748" w:type="dxa"/>
            <w:tcBorders>
              <w:top w:val="nil"/>
              <w:left w:val="nil"/>
              <w:bottom w:val="single" w:sz="4" w:space="0" w:color="auto"/>
              <w:right w:val="nil"/>
            </w:tcBorders>
            <w:shd w:val="clear" w:color="000000" w:fill="CCFFCC"/>
            <w:noWrap/>
            <w:vAlign w:val="bottom"/>
            <w:hideMark/>
          </w:tcPr>
          <w:p w:rsidR="00BC0641" w:rsidRPr="00BC0641" w:rsidRDefault="00BC0641" w:rsidP="00BC0641">
            <w:pPr>
              <w:spacing w:after="0" w:line="240" w:lineRule="auto"/>
              <w:jc w:val="center"/>
              <w:rPr>
                <w:rFonts w:ascii="Arial" w:eastAsia="Times New Roman" w:hAnsi="Arial" w:cs="Arial"/>
                <w:sz w:val="16"/>
                <w:szCs w:val="16"/>
              </w:rPr>
            </w:pPr>
            <w:r w:rsidRPr="00BC0641">
              <w:rPr>
                <w:rFonts w:ascii="Arial" w:eastAsia="Times New Roman" w:hAnsi="Arial" w:cs="Arial"/>
                <w:sz w:val="16"/>
                <w:szCs w:val="16"/>
              </w:rPr>
              <w:t>10</w:t>
            </w:r>
          </w:p>
        </w:tc>
        <w:tc>
          <w:tcPr>
            <w:tcW w:w="748" w:type="dxa"/>
            <w:tcBorders>
              <w:top w:val="nil"/>
              <w:left w:val="nil"/>
              <w:bottom w:val="single" w:sz="4" w:space="0" w:color="auto"/>
              <w:right w:val="nil"/>
            </w:tcBorders>
            <w:shd w:val="clear" w:color="000000" w:fill="CCFFCC"/>
            <w:noWrap/>
            <w:vAlign w:val="bottom"/>
            <w:hideMark/>
          </w:tcPr>
          <w:p w:rsidR="00BC0641" w:rsidRPr="00BC0641" w:rsidRDefault="00BC0641" w:rsidP="00BC0641">
            <w:pPr>
              <w:spacing w:after="0" w:line="240" w:lineRule="auto"/>
              <w:jc w:val="center"/>
              <w:rPr>
                <w:rFonts w:ascii="Arial" w:eastAsia="Times New Roman" w:hAnsi="Arial" w:cs="Arial"/>
                <w:sz w:val="16"/>
                <w:szCs w:val="16"/>
              </w:rPr>
            </w:pPr>
            <w:r w:rsidRPr="00BC0641">
              <w:rPr>
                <w:rFonts w:ascii="Arial" w:eastAsia="Times New Roman" w:hAnsi="Arial" w:cs="Arial"/>
                <w:sz w:val="16"/>
                <w:szCs w:val="16"/>
              </w:rPr>
              <w:t>20</w:t>
            </w:r>
          </w:p>
        </w:tc>
        <w:tc>
          <w:tcPr>
            <w:tcW w:w="748" w:type="dxa"/>
            <w:tcBorders>
              <w:top w:val="nil"/>
              <w:left w:val="nil"/>
              <w:bottom w:val="single" w:sz="4" w:space="0" w:color="auto"/>
              <w:right w:val="nil"/>
            </w:tcBorders>
            <w:shd w:val="clear" w:color="000000" w:fill="CCFFCC"/>
            <w:noWrap/>
            <w:vAlign w:val="bottom"/>
            <w:hideMark/>
          </w:tcPr>
          <w:p w:rsidR="00BC0641" w:rsidRPr="00BC0641" w:rsidRDefault="00BC0641" w:rsidP="00BC0641">
            <w:pPr>
              <w:spacing w:after="0" w:line="240" w:lineRule="auto"/>
              <w:jc w:val="center"/>
              <w:rPr>
                <w:rFonts w:ascii="Arial" w:eastAsia="Times New Roman" w:hAnsi="Arial" w:cs="Arial"/>
                <w:sz w:val="16"/>
                <w:szCs w:val="16"/>
              </w:rPr>
            </w:pPr>
            <w:r w:rsidRPr="00BC0641">
              <w:rPr>
                <w:rFonts w:ascii="Arial" w:eastAsia="Times New Roman" w:hAnsi="Arial" w:cs="Arial"/>
                <w:sz w:val="16"/>
                <w:szCs w:val="16"/>
              </w:rPr>
              <w:t>40</w:t>
            </w:r>
          </w:p>
        </w:tc>
        <w:tc>
          <w:tcPr>
            <w:tcW w:w="748" w:type="dxa"/>
            <w:tcBorders>
              <w:top w:val="nil"/>
              <w:left w:val="nil"/>
              <w:bottom w:val="single" w:sz="4" w:space="0" w:color="auto"/>
              <w:right w:val="nil"/>
            </w:tcBorders>
            <w:shd w:val="clear" w:color="000000" w:fill="CCFFCC"/>
            <w:noWrap/>
            <w:vAlign w:val="bottom"/>
            <w:hideMark/>
          </w:tcPr>
          <w:p w:rsidR="00BC0641" w:rsidRPr="00BC0641" w:rsidRDefault="00BC0641" w:rsidP="00BC0641">
            <w:pPr>
              <w:spacing w:after="0" w:line="240" w:lineRule="auto"/>
              <w:jc w:val="center"/>
              <w:rPr>
                <w:rFonts w:ascii="Arial" w:eastAsia="Times New Roman" w:hAnsi="Arial" w:cs="Arial"/>
                <w:sz w:val="16"/>
                <w:szCs w:val="16"/>
              </w:rPr>
            </w:pPr>
            <w:r w:rsidRPr="00BC0641">
              <w:rPr>
                <w:rFonts w:ascii="Arial" w:eastAsia="Times New Roman" w:hAnsi="Arial" w:cs="Arial"/>
                <w:sz w:val="16"/>
                <w:szCs w:val="16"/>
              </w:rPr>
              <w:t>80</w:t>
            </w:r>
          </w:p>
        </w:tc>
        <w:tc>
          <w:tcPr>
            <w:tcW w:w="748" w:type="dxa"/>
            <w:tcBorders>
              <w:top w:val="nil"/>
              <w:left w:val="nil"/>
              <w:bottom w:val="single" w:sz="4" w:space="0" w:color="auto"/>
              <w:right w:val="nil"/>
            </w:tcBorders>
            <w:shd w:val="clear" w:color="000000" w:fill="CCFFCC"/>
            <w:noWrap/>
            <w:vAlign w:val="bottom"/>
            <w:hideMark/>
          </w:tcPr>
          <w:p w:rsidR="00BC0641" w:rsidRPr="00BC0641" w:rsidRDefault="00BC0641" w:rsidP="00BC0641">
            <w:pPr>
              <w:spacing w:after="0" w:line="240" w:lineRule="auto"/>
              <w:jc w:val="center"/>
              <w:rPr>
                <w:rFonts w:ascii="Arial" w:eastAsia="Times New Roman" w:hAnsi="Arial" w:cs="Arial"/>
                <w:sz w:val="16"/>
                <w:szCs w:val="16"/>
              </w:rPr>
            </w:pPr>
            <w:r w:rsidRPr="00BC0641">
              <w:rPr>
                <w:rFonts w:ascii="Arial" w:eastAsia="Times New Roman" w:hAnsi="Arial" w:cs="Arial"/>
                <w:sz w:val="16"/>
                <w:szCs w:val="16"/>
              </w:rPr>
              <w:t>1</w:t>
            </w:r>
          </w:p>
        </w:tc>
        <w:tc>
          <w:tcPr>
            <w:tcW w:w="748" w:type="dxa"/>
            <w:tcBorders>
              <w:top w:val="nil"/>
              <w:left w:val="nil"/>
              <w:bottom w:val="single" w:sz="4" w:space="0" w:color="auto"/>
              <w:right w:val="nil"/>
            </w:tcBorders>
            <w:shd w:val="clear" w:color="000000" w:fill="CCFFCC"/>
            <w:noWrap/>
            <w:vAlign w:val="bottom"/>
            <w:hideMark/>
          </w:tcPr>
          <w:p w:rsidR="00BC0641" w:rsidRPr="00BC0641" w:rsidRDefault="00BC0641" w:rsidP="00BC0641">
            <w:pPr>
              <w:spacing w:after="0" w:line="240" w:lineRule="auto"/>
              <w:jc w:val="center"/>
              <w:rPr>
                <w:rFonts w:ascii="Arial" w:eastAsia="Times New Roman" w:hAnsi="Arial" w:cs="Arial"/>
                <w:sz w:val="16"/>
                <w:szCs w:val="16"/>
              </w:rPr>
            </w:pPr>
            <w:r w:rsidRPr="00BC0641">
              <w:rPr>
                <w:rFonts w:ascii="Arial" w:eastAsia="Times New Roman" w:hAnsi="Arial" w:cs="Arial"/>
                <w:sz w:val="16"/>
                <w:szCs w:val="16"/>
              </w:rPr>
              <w:t>1</w:t>
            </w:r>
          </w:p>
        </w:tc>
        <w:tc>
          <w:tcPr>
            <w:tcW w:w="748" w:type="dxa"/>
            <w:tcBorders>
              <w:top w:val="nil"/>
              <w:left w:val="nil"/>
              <w:bottom w:val="single" w:sz="4" w:space="0" w:color="auto"/>
              <w:right w:val="nil"/>
            </w:tcBorders>
            <w:shd w:val="clear" w:color="000000" w:fill="CCFFCC"/>
            <w:noWrap/>
            <w:vAlign w:val="bottom"/>
            <w:hideMark/>
          </w:tcPr>
          <w:p w:rsidR="00BC0641" w:rsidRPr="00BC0641" w:rsidRDefault="00BC0641" w:rsidP="00BC0641">
            <w:pPr>
              <w:spacing w:after="0" w:line="240" w:lineRule="auto"/>
              <w:jc w:val="center"/>
              <w:rPr>
                <w:rFonts w:ascii="Arial" w:eastAsia="Times New Roman" w:hAnsi="Arial" w:cs="Arial"/>
                <w:sz w:val="16"/>
                <w:szCs w:val="16"/>
              </w:rPr>
            </w:pPr>
            <w:r w:rsidRPr="00BC0641">
              <w:rPr>
                <w:rFonts w:ascii="Arial" w:eastAsia="Times New Roman" w:hAnsi="Arial" w:cs="Arial"/>
                <w:sz w:val="16"/>
                <w:szCs w:val="16"/>
              </w:rPr>
              <w:t>1</w:t>
            </w:r>
          </w:p>
        </w:tc>
        <w:tc>
          <w:tcPr>
            <w:tcW w:w="748" w:type="dxa"/>
            <w:tcBorders>
              <w:top w:val="nil"/>
              <w:left w:val="nil"/>
              <w:bottom w:val="single" w:sz="4" w:space="0" w:color="auto"/>
              <w:right w:val="single" w:sz="4" w:space="0" w:color="auto"/>
            </w:tcBorders>
            <w:shd w:val="clear" w:color="000000" w:fill="CCFFCC"/>
            <w:noWrap/>
            <w:vAlign w:val="bottom"/>
            <w:hideMark/>
          </w:tcPr>
          <w:p w:rsidR="00BC0641" w:rsidRPr="00BC0641" w:rsidRDefault="00BC0641" w:rsidP="00BC0641">
            <w:pPr>
              <w:spacing w:after="0" w:line="240" w:lineRule="auto"/>
              <w:jc w:val="center"/>
              <w:rPr>
                <w:rFonts w:ascii="Arial" w:eastAsia="Times New Roman" w:hAnsi="Arial" w:cs="Arial"/>
                <w:sz w:val="16"/>
                <w:szCs w:val="16"/>
              </w:rPr>
            </w:pPr>
            <w:r w:rsidRPr="00BC0641">
              <w:rPr>
                <w:rFonts w:ascii="Arial" w:eastAsia="Times New Roman" w:hAnsi="Arial" w:cs="Arial"/>
                <w:sz w:val="16"/>
                <w:szCs w:val="16"/>
              </w:rPr>
              <w:t>1</w:t>
            </w:r>
          </w:p>
        </w:tc>
      </w:tr>
    </w:tbl>
    <w:p w:rsidR="00BC0641" w:rsidRPr="00BC0641" w:rsidRDefault="00BC0641" w:rsidP="00BC0641">
      <w:pPr>
        <w:spacing w:after="0" w:line="240" w:lineRule="auto"/>
      </w:pPr>
    </w:p>
    <w:p w:rsidR="00D65170" w:rsidRDefault="00D65170" w:rsidP="00223C52">
      <w:pPr>
        <w:pStyle w:val="Heading1"/>
        <w:numPr>
          <w:ilvl w:val="0"/>
          <w:numId w:val="0"/>
        </w:numPr>
        <w:spacing w:before="0" w:after="0"/>
        <w:rPr>
          <w:rFonts w:cs="Arial"/>
        </w:rPr>
      </w:pPr>
      <w:bookmarkStart w:id="63" w:name="_GoBack"/>
      <w:bookmarkEnd w:id="12"/>
      <w:bookmarkEnd w:id="63"/>
    </w:p>
    <w:p w:rsidR="00D65170" w:rsidRPr="00D65170" w:rsidRDefault="00D65170" w:rsidP="00D65170">
      <w:pPr>
        <w:pStyle w:val="Heading2"/>
        <w:rPr>
          <w:lang w:val="nl-NL"/>
        </w:rPr>
      </w:pPr>
      <w:bookmarkStart w:id="64" w:name="_Toc465256259"/>
      <w:bookmarkStart w:id="65" w:name="_Toc465256406"/>
      <w:bookmarkStart w:id="66" w:name="_Toc465256661"/>
      <w:r w:rsidRPr="00D65170">
        <w:rPr>
          <w:lang w:val="nl-NL"/>
        </w:rPr>
        <w:t>Beveiliging source-code</w:t>
      </w:r>
      <w:bookmarkEnd w:id="64"/>
      <w:bookmarkEnd w:id="65"/>
      <w:bookmarkEnd w:id="66"/>
    </w:p>
    <w:p w:rsidR="00D65170" w:rsidRPr="00BC0641" w:rsidRDefault="00D65170" w:rsidP="00D65170">
      <w:pPr>
        <w:spacing w:after="0" w:line="240" w:lineRule="auto"/>
        <w:ind w:left="708"/>
        <w:rPr>
          <w:lang w:val="nl-NL"/>
        </w:rPr>
      </w:pPr>
      <w:r w:rsidRPr="00BC0641">
        <w:rPr>
          <w:lang w:val="nl-NL"/>
        </w:rPr>
        <w:t xml:space="preserve">De vijf sheets in het </w:t>
      </w:r>
      <w:proofErr w:type="spellStart"/>
      <w:r w:rsidRPr="00BC0641">
        <w:rPr>
          <w:lang w:val="nl-NL"/>
        </w:rPr>
        <w:t>workbook</w:t>
      </w:r>
      <w:proofErr w:type="spellEnd"/>
      <w:r w:rsidRPr="00BC0641">
        <w:rPr>
          <w:lang w:val="nl-NL"/>
        </w:rPr>
        <w:t xml:space="preserve"> zijn beveiligd voor veranderingen met een password. </w:t>
      </w:r>
    </w:p>
    <w:p w:rsidR="00D65170" w:rsidRPr="00BC0641" w:rsidRDefault="00D65170" w:rsidP="00D65170">
      <w:pPr>
        <w:spacing w:after="0" w:line="240" w:lineRule="auto"/>
        <w:ind w:left="708"/>
        <w:rPr>
          <w:lang w:val="nl-NL"/>
        </w:rPr>
      </w:pPr>
      <w:r w:rsidRPr="00BC0641">
        <w:rPr>
          <w:lang w:val="nl-NL"/>
        </w:rPr>
        <w:t xml:space="preserve">Vier sheets zijn zichtbaar, de sheet import is </w:t>
      </w:r>
      <w:proofErr w:type="spellStart"/>
      <w:r w:rsidRPr="00BC0641">
        <w:rPr>
          <w:lang w:val="nl-NL"/>
        </w:rPr>
        <w:t>hidden</w:t>
      </w:r>
      <w:proofErr w:type="spellEnd"/>
      <w:r w:rsidRPr="00BC0641">
        <w:rPr>
          <w:lang w:val="nl-NL"/>
        </w:rPr>
        <w:t xml:space="preserve">. </w:t>
      </w:r>
    </w:p>
    <w:p w:rsidR="00D65170" w:rsidRPr="00D65170" w:rsidRDefault="00D65170" w:rsidP="00D65170">
      <w:pPr>
        <w:pStyle w:val="Heading1"/>
        <w:numPr>
          <w:ilvl w:val="0"/>
          <w:numId w:val="0"/>
        </w:numPr>
        <w:spacing w:before="0" w:after="0"/>
        <w:ind w:left="709"/>
        <w:rPr>
          <w:rFonts w:cs="Arial"/>
          <w:lang w:val="nl-NL"/>
        </w:rPr>
      </w:pPr>
    </w:p>
    <w:p w:rsidR="00D65170" w:rsidRPr="004D3538" w:rsidRDefault="00D65170" w:rsidP="00D65170">
      <w:pPr>
        <w:pStyle w:val="Heading1"/>
        <w:spacing w:before="0" w:after="0"/>
        <w:rPr>
          <w:rFonts w:cs="Arial"/>
        </w:rPr>
      </w:pPr>
      <w:bookmarkStart w:id="67" w:name="_Toc465256260"/>
      <w:bookmarkStart w:id="68" w:name="_Toc465256407"/>
      <w:bookmarkStart w:id="69" w:name="_Toc465256662"/>
      <w:proofErr w:type="spellStart"/>
      <w:r w:rsidRPr="004D3538">
        <w:rPr>
          <w:rFonts w:cs="Arial"/>
        </w:rPr>
        <w:t>Verwijzingen</w:t>
      </w:r>
      <w:proofErr w:type="spellEnd"/>
      <w:r w:rsidRPr="004D3538">
        <w:rPr>
          <w:rFonts w:cs="Arial"/>
        </w:rPr>
        <w:t xml:space="preserve"> en </w:t>
      </w:r>
      <w:proofErr w:type="spellStart"/>
      <w:r w:rsidRPr="004D3538">
        <w:rPr>
          <w:rFonts w:cs="Arial"/>
        </w:rPr>
        <w:t>relevante</w:t>
      </w:r>
      <w:proofErr w:type="spellEnd"/>
      <w:r w:rsidRPr="004D3538">
        <w:rPr>
          <w:rFonts w:cs="Arial"/>
        </w:rPr>
        <w:t xml:space="preserve"> </w:t>
      </w:r>
      <w:proofErr w:type="spellStart"/>
      <w:r w:rsidRPr="004D3538">
        <w:rPr>
          <w:rFonts w:cs="Arial"/>
        </w:rPr>
        <w:t>informatie</w:t>
      </w:r>
      <w:bookmarkEnd w:id="67"/>
      <w:bookmarkEnd w:id="68"/>
      <w:bookmarkEnd w:id="69"/>
      <w:proofErr w:type="spellEnd"/>
    </w:p>
    <w:tbl>
      <w:tblPr>
        <w:tblW w:w="8566" w:type="dxa"/>
        <w:tblInd w:w="648" w:type="dxa"/>
        <w:tblLook w:val="01E0" w:firstRow="1" w:lastRow="1" w:firstColumn="1" w:lastColumn="1" w:noHBand="0" w:noVBand="0"/>
      </w:tblPr>
      <w:tblGrid>
        <w:gridCol w:w="8566"/>
      </w:tblGrid>
      <w:tr w:rsidR="00D65170" w:rsidRPr="00980BC9" w:rsidTr="00D65170">
        <w:tc>
          <w:tcPr>
            <w:tcW w:w="8566" w:type="dxa"/>
            <w:shd w:val="clear" w:color="auto" w:fill="auto"/>
          </w:tcPr>
          <w:p w:rsidR="00D65170" w:rsidRPr="00E87D23" w:rsidRDefault="00D65170" w:rsidP="00EE7F8A">
            <w:pPr>
              <w:pStyle w:val="NoSpacing"/>
            </w:pPr>
            <w:r w:rsidRPr="00E87D23">
              <w:t xml:space="preserve">David J. Finney, Statistical Method in biological assay, Third edition 1978, </w:t>
            </w:r>
            <w:proofErr w:type="spellStart"/>
            <w:r w:rsidRPr="00E87D23">
              <w:t>pag</w:t>
            </w:r>
            <w:proofErr w:type="spellEnd"/>
            <w:r w:rsidRPr="00E87D23">
              <w:t xml:space="preserve"> 316-348</w:t>
            </w:r>
          </w:p>
        </w:tc>
      </w:tr>
      <w:tr w:rsidR="00D65170" w:rsidRPr="00980BC9" w:rsidTr="00D65170">
        <w:tc>
          <w:tcPr>
            <w:tcW w:w="8566" w:type="dxa"/>
            <w:shd w:val="clear" w:color="auto" w:fill="auto"/>
          </w:tcPr>
          <w:p w:rsidR="00D65170" w:rsidRPr="00E87D23" w:rsidRDefault="00D65170" w:rsidP="00EE7F8A">
            <w:pPr>
              <w:pStyle w:val="NoSpacing"/>
            </w:pPr>
            <w:r w:rsidRPr="00E87D23">
              <w:t>EP6-A, Evaluation of the linearity of quantitative measurement procedures, NCCLS document EP6-A, volume 23 Number 16 ISBN 1-56238-498-8.</w:t>
            </w:r>
          </w:p>
        </w:tc>
      </w:tr>
      <w:tr w:rsidR="00D65170" w:rsidRPr="00980BC9" w:rsidTr="00D65170">
        <w:tc>
          <w:tcPr>
            <w:tcW w:w="8566" w:type="dxa"/>
            <w:shd w:val="clear" w:color="auto" w:fill="auto"/>
          </w:tcPr>
          <w:p w:rsidR="00D65170" w:rsidRPr="00E87D23" w:rsidRDefault="00D65170" w:rsidP="00EE7F8A">
            <w:pPr>
              <w:pStyle w:val="NoSpacing"/>
            </w:pPr>
            <w:r w:rsidRPr="00E87D23">
              <w:t>Protocol for determination of limits of detection and limits of quantitation, NCCLS document EP17-P, Volume 24, Number 10, ISBN 1-56238-551-8</w:t>
            </w:r>
          </w:p>
        </w:tc>
      </w:tr>
    </w:tbl>
    <w:p w:rsidR="004A4679" w:rsidRPr="00D65170" w:rsidRDefault="004A4679"/>
    <w:sectPr w:rsidR="004A4679" w:rsidRPr="00D65170" w:rsidSect="00BC0641">
      <w:headerReference w:type="default" r:id="rId30"/>
      <w:footerReference w:type="default" r:id="rId31"/>
      <w:pgSz w:w="12240" w:h="15840"/>
      <w:pgMar w:top="104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3DC0" w:rsidRDefault="00693DC0" w:rsidP="00BC0641">
      <w:pPr>
        <w:spacing w:after="0" w:line="240" w:lineRule="auto"/>
      </w:pPr>
      <w:r>
        <w:separator/>
      </w:r>
    </w:p>
  </w:endnote>
  <w:endnote w:type="continuationSeparator" w:id="0">
    <w:p w:rsidR="00693DC0" w:rsidRDefault="00693DC0" w:rsidP="00BC06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charset w:val="00"/>
    <w:family w:val="swiss"/>
    <w:pitch w:val="variable"/>
    <w:sig w:usb0="00000007" w:usb1="00000000" w:usb2="00000000" w:usb3="00000000" w:csb0="00000093"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694" w:type="dxa"/>
      <w:tblBorders>
        <w:top w:val="single" w:sz="4" w:space="0" w:color="auto"/>
      </w:tblBorders>
      <w:tblLayout w:type="fixed"/>
      <w:tblCellMar>
        <w:left w:w="107" w:type="dxa"/>
        <w:right w:w="107" w:type="dxa"/>
      </w:tblCellMar>
      <w:tblLook w:val="0000" w:firstRow="0" w:lastRow="0" w:firstColumn="0" w:lastColumn="0" w:noHBand="0" w:noVBand="0"/>
    </w:tblPr>
    <w:tblGrid>
      <w:gridCol w:w="8222"/>
      <w:gridCol w:w="1472"/>
    </w:tblGrid>
    <w:tr w:rsidR="00EE7F8A" w:rsidRPr="00BF380B" w:rsidTr="00BC0641">
      <w:tc>
        <w:tcPr>
          <w:tcW w:w="8222" w:type="dxa"/>
          <w:shd w:val="clear" w:color="auto" w:fill="auto"/>
        </w:tcPr>
        <w:p w:rsidR="00EE7F8A" w:rsidRPr="00372505" w:rsidRDefault="00EE7F8A" w:rsidP="00BC0641">
          <w:pPr>
            <w:spacing w:after="120"/>
            <w:jc w:val="right"/>
          </w:pPr>
          <w:proofErr w:type="spellStart"/>
          <w:proofErr w:type="gramStart"/>
          <w:r w:rsidRPr="00372505">
            <w:t>blz</w:t>
          </w:r>
          <w:proofErr w:type="spellEnd"/>
          <w:r w:rsidRPr="00372505">
            <w:t>.:</w:t>
          </w:r>
          <w:proofErr w:type="gramEnd"/>
        </w:p>
      </w:tc>
      <w:tc>
        <w:tcPr>
          <w:tcW w:w="1472" w:type="dxa"/>
          <w:shd w:val="clear" w:color="auto" w:fill="auto"/>
        </w:tcPr>
        <w:p w:rsidR="00EE7F8A" w:rsidRPr="00372505" w:rsidRDefault="00EE7F8A" w:rsidP="00BC0641">
          <w:pPr>
            <w:spacing w:after="120"/>
            <w:jc w:val="right"/>
          </w:pPr>
          <w:r w:rsidRPr="00372505">
            <w:fldChar w:fldCharType="begin"/>
          </w:r>
          <w:r w:rsidRPr="00372505">
            <w:instrText xml:space="preserve"> PAGE   \* MERGEFORMAT </w:instrText>
          </w:r>
          <w:r w:rsidRPr="00372505">
            <w:fldChar w:fldCharType="separate"/>
          </w:r>
          <w:r w:rsidR="00710181">
            <w:rPr>
              <w:noProof/>
            </w:rPr>
            <w:t>1</w:t>
          </w:r>
          <w:r w:rsidRPr="00372505">
            <w:fldChar w:fldCharType="end"/>
          </w:r>
          <w:r w:rsidRPr="00372505">
            <w:t xml:space="preserve"> van </w:t>
          </w:r>
          <w:fldSimple w:instr=" NUMPAGES  \* Arabic  \* MERGEFORMAT ">
            <w:r w:rsidR="00710181">
              <w:rPr>
                <w:noProof/>
              </w:rPr>
              <w:t>30</w:t>
            </w:r>
          </w:fldSimple>
        </w:p>
      </w:tc>
    </w:tr>
  </w:tbl>
  <w:p w:rsidR="00EE7F8A" w:rsidRPr="00BF380B" w:rsidRDefault="00EE7F8A" w:rsidP="00BC0641">
    <w:pPr>
      <w:pStyle w:val="Footer"/>
      <w:rPr>
        <w:rFonts w:cs="Arial"/>
        <w:b w:val="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3DC0" w:rsidRDefault="00693DC0" w:rsidP="00BC0641">
      <w:pPr>
        <w:spacing w:after="0" w:line="240" w:lineRule="auto"/>
      </w:pPr>
      <w:r>
        <w:separator/>
      </w:r>
    </w:p>
  </w:footnote>
  <w:footnote w:type="continuationSeparator" w:id="0">
    <w:p w:rsidR="00693DC0" w:rsidRDefault="00693DC0" w:rsidP="00BC064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Ind w:w="709" w:type="dxa"/>
      <w:tblBorders>
        <w:top w:val="none" w:sz="0" w:space="0" w:color="auto"/>
        <w:left w:val="none" w:sz="0" w:space="0" w:color="auto"/>
        <w:right w:val="none" w:sz="0" w:space="0" w:color="auto"/>
      </w:tblBorders>
      <w:tblLook w:val="04A0" w:firstRow="1" w:lastRow="0" w:firstColumn="1" w:lastColumn="0" w:noHBand="0" w:noVBand="1"/>
    </w:tblPr>
    <w:tblGrid>
      <w:gridCol w:w="8789"/>
    </w:tblGrid>
    <w:tr w:rsidR="00EE7F8A" w:rsidRPr="00E223EE" w:rsidTr="009A0791">
      <w:trPr>
        <w:trHeight w:val="271"/>
      </w:trPr>
      <w:tc>
        <w:tcPr>
          <w:tcW w:w="8789" w:type="dxa"/>
        </w:tcPr>
        <w:p w:rsidR="00EE7F8A" w:rsidRDefault="00EE7F8A" w:rsidP="00BC0641">
          <w:pPr>
            <w:pStyle w:val="Header"/>
            <w:rPr>
              <w:b/>
              <w:sz w:val="24"/>
              <w:lang w:val="nl-NL"/>
            </w:rPr>
          </w:pPr>
          <w:r w:rsidRPr="00BC0641">
            <w:rPr>
              <w:b/>
              <w:sz w:val="24"/>
              <w:lang w:val="nl-NL"/>
            </w:rPr>
            <w:t>Handleiding ELISA-Logit-V</w:t>
          </w:r>
          <w:r>
            <w:rPr>
              <w:b/>
              <w:sz w:val="24"/>
              <w:lang w:val="nl-NL"/>
            </w:rPr>
            <w:t xml:space="preserve">03Feb2013_1 in Microsoft Excel </w:t>
          </w:r>
        </w:p>
      </w:tc>
    </w:tr>
  </w:tbl>
  <w:p w:rsidR="00EE7F8A" w:rsidRPr="00BC0641" w:rsidRDefault="00EE7F8A" w:rsidP="00BC0641">
    <w:pPr>
      <w:pStyle w:val="Header"/>
      <w:rPr>
        <w:lang w:val="nl-N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6407EB"/>
    <w:multiLevelType w:val="hybridMultilevel"/>
    <w:tmpl w:val="DA78D5A4"/>
    <w:lvl w:ilvl="0" w:tplc="F05A2ECE">
      <w:start w:val="1"/>
      <w:numFmt w:val="decimal"/>
      <w:pStyle w:val="List"/>
      <w:lvlText w:val="%1."/>
      <w:lvlJc w:val="left"/>
      <w:pPr>
        <w:tabs>
          <w:tab w:val="num" w:pos="709"/>
        </w:tabs>
        <w:ind w:left="284" w:firstLine="42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nsid w:val="27B914EB"/>
    <w:multiLevelType w:val="singleLevel"/>
    <w:tmpl w:val="14601FA8"/>
    <w:lvl w:ilvl="0">
      <w:start w:val="1"/>
      <w:numFmt w:val="bullet"/>
      <w:pStyle w:val="Handelingen"/>
      <w:lvlText w:val=""/>
      <w:lvlJc w:val="left"/>
      <w:pPr>
        <w:tabs>
          <w:tab w:val="num" w:pos="1069"/>
        </w:tabs>
        <w:ind w:left="992" w:hanging="283"/>
      </w:pPr>
      <w:rPr>
        <w:rFonts w:ascii="Marlett" w:hAnsi="Marlett" w:hint="default"/>
      </w:rPr>
    </w:lvl>
  </w:abstractNum>
  <w:abstractNum w:abstractNumId="2">
    <w:nsid w:val="2CC673D4"/>
    <w:multiLevelType w:val="multilevel"/>
    <w:tmpl w:val="C660F028"/>
    <w:lvl w:ilvl="0">
      <w:start w:val="1"/>
      <w:numFmt w:val="decimal"/>
      <w:pStyle w:val="Heading1"/>
      <w:lvlText w:val="%1."/>
      <w:lvlJc w:val="left"/>
      <w:pPr>
        <w:tabs>
          <w:tab w:val="num" w:pos="709"/>
        </w:tabs>
        <w:ind w:left="709" w:hanging="709"/>
      </w:pPr>
      <w:rPr>
        <w:rFonts w:ascii="Arial" w:hAnsi="Arial" w:hint="default"/>
        <w:b w:val="0"/>
        <w:i w:val="0"/>
        <w:sz w:val="20"/>
        <w:u w:val="none"/>
      </w:rPr>
    </w:lvl>
    <w:lvl w:ilvl="1">
      <w:start w:val="1"/>
      <w:numFmt w:val="decimal"/>
      <w:pStyle w:val="Heading2"/>
      <w:lvlText w:val="%1.%2."/>
      <w:lvlJc w:val="left"/>
      <w:pPr>
        <w:tabs>
          <w:tab w:val="num" w:pos="709"/>
        </w:tabs>
        <w:ind w:left="709" w:hanging="709"/>
      </w:pPr>
      <w:rPr>
        <w:rFonts w:ascii="Arial" w:hAnsi="Arial" w:hint="default"/>
        <w:b w:val="0"/>
        <w:i w:val="0"/>
        <w:sz w:val="20"/>
        <w:u w:val="none"/>
      </w:rPr>
    </w:lvl>
    <w:lvl w:ilvl="2">
      <w:start w:val="1"/>
      <w:numFmt w:val="decimal"/>
      <w:pStyle w:val="Heading3"/>
      <w:lvlText w:val="%1.%2.%3."/>
      <w:lvlJc w:val="left"/>
      <w:pPr>
        <w:tabs>
          <w:tab w:val="num" w:pos="709"/>
        </w:tabs>
        <w:ind w:left="709" w:hanging="709"/>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2880"/>
        </w:tabs>
        <w:ind w:left="1728" w:hanging="648"/>
      </w:pPr>
    </w:lvl>
    <w:lvl w:ilvl="4">
      <w:start w:val="1"/>
      <w:numFmt w:val="decimal"/>
      <w:lvlText w:val="%1.%2.%3.%4.%5."/>
      <w:lvlJc w:val="left"/>
      <w:pPr>
        <w:tabs>
          <w:tab w:val="num" w:pos="3600"/>
        </w:tabs>
        <w:ind w:left="2232" w:hanging="792"/>
      </w:pPr>
    </w:lvl>
    <w:lvl w:ilvl="5">
      <w:start w:val="1"/>
      <w:numFmt w:val="decimal"/>
      <w:lvlText w:val="%1.%2.%3.%4.%5.%6."/>
      <w:lvlJc w:val="left"/>
      <w:pPr>
        <w:tabs>
          <w:tab w:val="num" w:pos="4320"/>
        </w:tabs>
        <w:ind w:left="2736" w:hanging="936"/>
      </w:pPr>
    </w:lvl>
    <w:lvl w:ilvl="6">
      <w:start w:val="1"/>
      <w:numFmt w:val="decimal"/>
      <w:lvlText w:val="%1.%2.%3.%4.%5.%6.%7."/>
      <w:lvlJc w:val="left"/>
      <w:pPr>
        <w:tabs>
          <w:tab w:val="num" w:pos="5400"/>
        </w:tabs>
        <w:ind w:left="3240" w:hanging="1080"/>
      </w:pPr>
    </w:lvl>
    <w:lvl w:ilvl="7">
      <w:start w:val="1"/>
      <w:numFmt w:val="decimal"/>
      <w:lvlText w:val="%1.%2.%3.%4.%5.%6.%7.%8."/>
      <w:lvlJc w:val="left"/>
      <w:pPr>
        <w:tabs>
          <w:tab w:val="num" w:pos="6120"/>
        </w:tabs>
        <w:ind w:left="3744" w:hanging="1224"/>
      </w:pPr>
    </w:lvl>
    <w:lvl w:ilvl="8">
      <w:start w:val="1"/>
      <w:numFmt w:val="decimal"/>
      <w:lvlText w:val="%1.%2.%3.%4.%5.%6.%7.%8.%9."/>
      <w:lvlJc w:val="left"/>
      <w:pPr>
        <w:tabs>
          <w:tab w:val="num" w:pos="6840"/>
        </w:tabs>
        <w:ind w:left="4320" w:hanging="1440"/>
      </w:pPr>
    </w:lvl>
  </w:abstractNum>
  <w:abstractNum w:abstractNumId="3">
    <w:nsid w:val="4E792C3E"/>
    <w:multiLevelType w:val="singleLevel"/>
    <w:tmpl w:val="2C42522E"/>
    <w:lvl w:ilvl="0">
      <w:start w:val="1"/>
      <w:numFmt w:val="bullet"/>
      <w:pStyle w:val="ListBullet"/>
      <w:lvlText w:val=""/>
      <w:lvlJc w:val="left"/>
      <w:pPr>
        <w:tabs>
          <w:tab w:val="num" w:pos="1069"/>
        </w:tabs>
        <w:ind w:left="992" w:hanging="283"/>
      </w:pPr>
      <w:rPr>
        <w:rFonts w:ascii="Symbol" w:hAnsi="Symbol" w:hint="default"/>
      </w:rPr>
    </w:lvl>
  </w:abstractNum>
  <w:abstractNum w:abstractNumId="4">
    <w:nsid w:val="5BE53A4B"/>
    <w:multiLevelType w:val="hybridMultilevel"/>
    <w:tmpl w:val="230263E6"/>
    <w:lvl w:ilvl="0" w:tplc="E5A0E25A">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DEE499B"/>
    <w:multiLevelType w:val="multilevel"/>
    <w:tmpl w:val="EAD0B670"/>
    <w:lvl w:ilvl="0">
      <w:start w:val="1"/>
      <w:numFmt w:val="decimal"/>
      <w:lvlText w:val="%1."/>
      <w:lvlJc w:val="left"/>
      <w:pPr>
        <w:tabs>
          <w:tab w:val="num" w:pos="360"/>
        </w:tabs>
        <w:ind w:left="360" w:hanging="360"/>
      </w:pPr>
    </w:lvl>
    <w:lvl w:ilvl="1">
      <w:start w:val="1"/>
      <w:numFmt w:val="decimal"/>
      <w:isLgl/>
      <w:lvlText w:val="%1.%2"/>
      <w:lvlJc w:val="left"/>
      <w:pPr>
        <w:tabs>
          <w:tab w:val="num" w:pos="1134"/>
        </w:tabs>
        <w:ind w:left="1134" w:hanging="567"/>
      </w:pPr>
      <w:rPr>
        <w:rFonts w:ascii="Univers" w:hAnsi="Univers" w:hint="default"/>
        <w:b w:val="0"/>
        <w:i w:val="0"/>
      </w:rPr>
    </w:lvl>
    <w:lvl w:ilvl="2">
      <w:start w:val="1"/>
      <w:numFmt w:val="decimal"/>
      <w:pStyle w:val="BodyText3"/>
      <w:lvlText w:val="%1.%2.%3"/>
      <w:lvlJc w:val="left"/>
      <w:pPr>
        <w:tabs>
          <w:tab w:val="num" w:pos="720"/>
        </w:tabs>
        <w:ind w:left="504" w:hanging="504"/>
      </w:pPr>
    </w:lvl>
    <w:lvl w:ilvl="3">
      <w:start w:val="1"/>
      <w:numFmt w:val="decimal"/>
      <w:pStyle w:val="BodyText4"/>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6">
    <w:nsid w:val="6194397B"/>
    <w:multiLevelType w:val="multilevel"/>
    <w:tmpl w:val="C6A09DA8"/>
    <w:styleLink w:val="Selectievak"/>
    <w:lvl w:ilvl="0">
      <w:start w:val="1"/>
      <w:numFmt w:val="bullet"/>
      <w:lvlText w:val=""/>
      <w:lvlJc w:val="left"/>
      <w:pPr>
        <w:tabs>
          <w:tab w:val="num" w:pos="567"/>
        </w:tabs>
        <w:ind w:left="567" w:hanging="454"/>
      </w:pPr>
      <w:rPr>
        <w:rFonts w:ascii="Wingdings" w:hAnsi="Wingdings" w:hint="default"/>
        <w:b/>
        <w:bCs/>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nsid w:val="6F060623"/>
    <w:multiLevelType w:val="hybridMultilevel"/>
    <w:tmpl w:val="9AC62AEA"/>
    <w:lvl w:ilvl="0" w:tplc="B5AC2C0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1"/>
  </w:num>
  <w:num w:numId="4">
    <w:abstractNumId w:val="3"/>
  </w:num>
  <w:num w:numId="5">
    <w:abstractNumId w:val="6"/>
  </w:num>
  <w:num w:numId="6">
    <w:abstractNumId w:val="0"/>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0641"/>
    <w:rsid w:val="00073E5F"/>
    <w:rsid w:val="00223C52"/>
    <w:rsid w:val="002452BF"/>
    <w:rsid w:val="004A4679"/>
    <w:rsid w:val="005B373D"/>
    <w:rsid w:val="005B3757"/>
    <w:rsid w:val="005F167F"/>
    <w:rsid w:val="00693DC0"/>
    <w:rsid w:val="00710181"/>
    <w:rsid w:val="009A0791"/>
    <w:rsid w:val="00AC2327"/>
    <w:rsid w:val="00BC0641"/>
    <w:rsid w:val="00D65170"/>
    <w:rsid w:val="00E223EE"/>
    <w:rsid w:val="00EE7F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List" w:uiPriority="0"/>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Inspringen"/>
    <w:next w:val="Inspringen"/>
    <w:link w:val="Heading1Char"/>
    <w:qFormat/>
    <w:rsid w:val="00BC0641"/>
    <w:pPr>
      <w:keepNext/>
      <w:numPr>
        <w:numId w:val="2"/>
      </w:numPr>
      <w:spacing w:before="180" w:after="120"/>
      <w:outlineLvl w:val="0"/>
    </w:pPr>
    <w:rPr>
      <w:b/>
      <w:kern w:val="28"/>
    </w:rPr>
  </w:style>
  <w:style w:type="paragraph" w:styleId="Heading2">
    <w:name w:val="heading 2"/>
    <w:basedOn w:val="Inspringen"/>
    <w:next w:val="Inspringen"/>
    <w:link w:val="Heading2Char"/>
    <w:qFormat/>
    <w:rsid w:val="00BC0641"/>
    <w:pPr>
      <w:keepNext/>
      <w:numPr>
        <w:ilvl w:val="1"/>
        <w:numId w:val="2"/>
      </w:numPr>
      <w:tabs>
        <w:tab w:val="clear" w:pos="709"/>
      </w:tabs>
      <w:spacing w:before="120" w:after="120"/>
      <w:outlineLvl w:val="1"/>
    </w:pPr>
    <w:rPr>
      <w:u w:val="single"/>
    </w:rPr>
  </w:style>
  <w:style w:type="paragraph" w:styleId="Heading3">
    <w:name w:val="heading 3"/>
    <w:basedOn w:val="Inspringen"/>
    <w:next w:val="Inspringen"/>
    <w:link w:val="Heading3Char"/>
    <w:qFormat/>
    <w:rsid w:val="00BC0641"/>
    <w:pPr>
      <w:keepNext/>
      <w:numPr>
        <w:ilvl w:val="2"/>
        <w:numId w:val="2"/>
      </w:numPr>
      <w:tabs>
        <w:tab w:val="clear" w:pos="709"/>
      </w:tabs>
      <w:spacing w:before="60" w:after="120"/>
      <w:outlineLvl w:val="2"/>
    </w:pPr>
  </w:style>
  <w:style w:type="paragraph" w:styleId="Heading4">
    <w:name w:val="heading 4"/>
    <w:basedOn w:val="Inspringen"/>
    <w:next w:val="Inspringen"/>
    <w:link w:val="Heading4Char"/>
    <w:qFormat/>
    <w:rsid w:val="00BC0641"/>
    <w:pPr>
      <w:keepNext/>
      <w:outlineLvl w:val="3"/>
    </w:pPr>
    <w:rPr>
      <w:b/>
    </w:rPr>
  </w:style>
  <w:style w:type="paragraph" w:styleId="Heading5">
    <w:name w:val="heading 5"/>
    <w:basedOn w:val="Normal"/>
    <w:next w:val="Normal"/>
    <w:link w:val="Heading5Char"/>
    <w:qFormat/>
    <w:rsid w:val="00BC0641"/>
    <w:pPr>
      <w:keepNext/>
      <w:tabs>
        <w:tab w:val="center" w:pos="3686"/>
      </w:tabs>
      <w:outlineLvl w:val="4"/>
    </w:pPr>
    <w:rPr>
      <w:b/>
    </w:rPr>
  </w:style>
  <w:style w:type="paragraph" w:styleId="Heading6">
    <w:name w:val="heading 6"/>
    <w:basedOn w:val="Normal"/>
    <w:next w:val="Normal"/>
    <w:link w:val="Heading6Char"/>
    <w:qFormat/>
    <w:rsid w:val="00BC0641"/>
    <w:pPr>
      <w:keepNext/>
      <w:tabs>
        <w:tab w:val="center" w:pos="5103"/>
      </w:tabs>
      <w:ind w:firstLine="720"/>
      <w:outlineLvl w:val="5"/>
    </w:pPr>
    <w:rPr>
      <w:rFonts w:ascii="Garamond" w:hAnsi="Garamond"/>
      <w:b/>
      <w:sz w:val="28"/>
    </w:rPr>
  </w:style>
  <w:style w:type="paragraph" w:styleId="Heading7">
    <w:name w:val="heading 7"/>
    <w:basedOn w:val="Normal"/>
    <w:next w:val="Normal"/>
    <w:link w:val="Heading7Char"/>
    <w:qFormat/>
    <w:rsid w:val="00BC0641"/>
    <w:pPr>
      <w:spacing w:before="240" w:after="60"/>
      <w:outlineLvl w:val="6"/>
    </w:pPr>
  </w:style>
  <w:style w:type="paragraph" w:styleId="Heading8">
    <w:name w:val="heading 8"/>
    <w:basedOn w:val="Normal"/>
    <w:next w:val="Normal"/>
    <w:link w:val="Heading8Char"/>
    <w:qFormat/>
    <w:rsid w:val="00BC0641"/>
    <w:pPr>
      <w:spacing w:before="240" w:after="60"/>
      <w:outlineLvl w:val="7"/>
    </w:pPr>
    <w:rPr>
      <w:i/>
    </w:rPr>
  </w:style>
  <w:style w:type="paragraph" w:styleId="Heading9">
    <w:name w:val="heading 9"/>
    <w:basedOn w:val="Normal"/>
    <w:next w:val="Normal"/>
    <w:link w:val="Heading9Char"/>
    <w:qFormat/>
    <w:rsid w:val="00BC0641"/>
    <w:pPr>
      <w:spacing w:before="240" w:after="60"/>
      <w:outlineLvl w:val="8"/>
    </w:pPr>
    <w:rPr>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C0641"/>
    <w:rPr>
      <w:b/>
      <w:kern w:val="28"/>
    </w:rPr>
  </w:style>
  <w:style w:type="character" w:customStyle="1" w:styleId="Heading2Char">
    <w:name w:val="Heading 2 Char"/>
    <w:basedOn w:val="DefaultParagraphFont"/>
    <w:link w:val="Heading2"/>
    <w:rsid w:val="00BC0641"/>
    <w:rPr>
      <w:u w:val="single"/>
    </w:rPr>
  </w:style>
  <w:style w:type="character" w:customStyle="1" w:styleId="Heading3Char">
    <w:name w:val="Heading 3 Char"/>
    <w:basedOn w:val="DefaultParagraphFont"/>
    <w:link w:val="Heading3"/>
    <w:rsid w:val="00BC0641"/>
  </w:style>
  <w:style w:type="character" w:customStyle="1" w:styleId="Heading4Char">
    <w:name w:val="Heading 4 Char"/>
    <w:basedOn w:val="DefaultParagraphFont"/>
    <w:link w:val="Heading4"/>
    <w:rsid w:val="00BC0641"/>
    <w:rPr>
      <w:b/>
    </w:rPr>
  </w:style>
  <w:style w:type="character" w:customStyle="1" w:styleId="Heading5Char">
    <w:name w:val="Heading 5 Char"/>
    <w:basedOn w:val="DefaultParagraphFont"/>
    <w:link w:val="Heading5"/>
    <w:rsid w:val="00BC0641"/>
    <w:rPr>
      <w:b/>
    </w:rPr>
  </w:style>
  <w:style w:type="character" w:customStyle="1" w:styleId="Heading6Char">
    <w:name w:val="Heading 6 Char"/>
    <w:basedOn w:val="DefaultParagraphFont"/>
    <w:link w:val="Heading6"/>
    <w:rsid w:val="00BC0641"/>
    <w:rPr>
      <w:rFonts w:ascii="Garamond" w:hAnsi="Garamond"/>
      <w:b/>
      <w:sz w:val="28"/>
    </w:rPr>
  </w:style>
  <w:style w:type="character" w:customStyle="1" w:styleId="Heading7Char">
    <w:name w:val="Heading 7 Char"/>
    <w:basedOn w:val="DefaultParagraphFont"/>
    <w:link w:val="Heading7"/>
    <w:rsid w:val="00BC0641"/>
  </w:style>
  <w:style w:type="character" w:customStyle="1" w:styleId="Heading8Char">
    <w:name w:val="Heading 8 Char"/>
    <w:basedOn w:val="DefaultParagraphFont"/>
    <w:link w:val="Heading8"/>
    <w:rsid w:val="00BC0641"/>
    <w:rPr>
      <w:i/>
    </w:rPr>
  </w:style>
  <w:style w:type="character" w:customStyle="1" w:styleId="Heading9Char">
    <w:name w:val="Heading 9 Char"/>
    <w:basedOn w:val="DefaultParagraphFont"/>
    <w:link w:val="Heading9"/>
    <w:rsid w:val="00BC0641"/>
    <w:rPr>
      <w:b/>
      <w:i/>
      <w:sz w:val="18"/>
    </w:rPr>
  </w:style>
  <w:style w:type="paragraph" w:customStyle="1" w:styleId="Divisiekoptekst">
    <w:name w:val="Divisie koptekst"/>
    <w:basedOn w:val="Normal"/>
    <w:rsid w:val="00BC0641"/>
    <w:pPr>
      <w:spacing w:after="240"/>
      <w:jc w:val="center"/>
    </w:pPr>
    <w:rPr>
      <w:smallCaps/>
      <w:sz w:val="32"/>
    </w:rPr>
  </w:style>
  <w:style w:type="paragraph" w:styleId="Header">
    <w:name w:val="header"/>
    <w:basedOn w:val="Normal"/>
    <w:link w:val="HeaderChar"/>
    <w:rsid w:val="00BC0641"/>
    <w:pPr>
      <w:tabs>
        <w:tab w:val="center" w:pos="4536"/>
        <w:tab w:val="right" w:pos="9072"/>
      </w:tabs>
    </w:pPr>
  </w:style>
  <w:style w:type="character" w:customStyle="1" w:styleId="HeaderChar">
    <w:name w:val="Header Char"/>
    <w:basedOn w:val="DefaultParagraphFont"/>
    <w:link w:val="Header"/>
    <w:rsid w:val="00BC0641"/>
  </w:style>
  <w:style w:type="table" w:styleId="TableGrid">
    <w:name w:val="Table Grid"/>
    <w:basedOn w:val="TableNormal"/>
    <w:rsid w:val="00BC064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BC0641"/>
    <w:pPr>
      <w:tabs>
        <w:tab w:val="center" w:pos="4536"/>
        <w:tab w:val="right" w:pos="9072"/>
      </w:tabs>
      <w:spacing w:before="120"/>
    </w:pPr>
    <w:rPr>
      <w:rFonts w:eastAsia="Batang"/>
      <w:b/>
      <w:sz w:val="16"/>
    </w:rPr>
  </w:style>
  <w:style w:type="character" w:customStyle="1" w:styleId="FooterChar">
    <w:name w:val="Footer Char"/>
    <w:basedOn w:val="DefaultParagraphFont"/>
    <w:link w:val="Footer"/>
    <w:rsid w:val="00BC0641"/>
    <w:rPr>
      <w:rFonts w:eastAsia="Batang"/>
      <w:b/>
      <w:sz w:val="16"/>
    </w:rPr>
  </w:style>
  <w:style w:type="paragraph" w:customStyle="1" w:styleId="Inspringen">
    <w:name w:val="Inspringen"/>
    <w:basedOn w:val="Normal"/>
    <w:link w:val="InspringenChar"/>
    <w:qFormat/>
    <w:rsid w:val="00BC0641"/>
    <w:pPr>
      <w:ind w:left="709"/>
    </w:pPr>
  </w:style>
  <w:style w:type="character" w:styleId="PageNumber">
    <w:name w:val="page number"/>
    <w:basedOn w:val="DefaultParagraphFont"/>
    <w:rsid w:val="00BC0641"/>
  </w:style>
  <w:style w:type="paragraph" w:styleId="BodyText">
    <w:name w:val="Body Text"/>
    <w:basedOn w:val="Heading2"/>
    <w:link w:val="BodyTextChar"/>
    <w:rsid w:val="00BC0641"/>
    <w:pPr>
      <w:numPr>
        <w:ilvl w:val="0"/>
        <w:numId w:val="0"/>
      </w:numPr>
      <w:tabs>
        <w:tab w:val="left" w:pos="426"/>
      </w:tabs>
      <w:spacing w:before="60"/>
      <w:outlineLvl w:val="9"/>
    </w:pPr>
    <w:rPr>
      <w:u w:val="none"/>
    </w:rPr>
  </w:style>
  <w:style w:type="character" w:customStyle="1" w:styleId="BodyTextChar">
    <w:name w:val="Body Text Char"/>
    <w:basedOn w:val="DefaultParagraphFont"/>
    <w:link w:val="BodyText"/>
    <w:rsid w:val="00BC0641"/>
  </w:style>
  <w:style w:type="paragraph" w:styleId="BodyText3">
    <w:name w:val="Body Text 3"/>
    <w:basedOn w:val="Normal"/>
    <w:link w:val="BodyText3Char"/>
    <w:rsid w:val="00BC0641"/>
    <w:pPr>
      <w:numPr>
        <w:ilvl w:val="2"/>
        <w:numId w:val="1"/>
      </w:numPr>
      <w:tabs>
        <w:tab w:val="left" w:pos="1134"/>
      </w:tabs>
      <w:spacing w:before="60"/>
      <w:ind w:left="709" w:hanging="709"/>
    </w:pPr>
    <w:rPr>
      <w:sz w:val="18"/>
    </w:rPr>
  </w:style>
  <w:style w:type="character" w:customStyle="1" w:styleId="BodyText3Char">
    <w:name w:val="Body Text 3 Char"/>
    <w:basedOn w:val="DefaultParagraphFont"/>
    <w:link w:val="BodyText3"/>
    <w:rsid w:val="00BC0641"/>
    <w:rPr>
      <w:sz w:val="18"/>
    </w:rPr>
  </w:style>
  <w:style w:type="paragraph" w:styleId="BodyText2">
    <w:name w:val="Body Text 2"/>
    <w:basedOn w:val="Heading2"/>
    <w:link w:val="BodyText2Char"/>
    <w:rsid w:val="00BC0641"/>
    <w:pPr>
      <w:keepNext w:val="0"/>
      <w:numPr>
        <w:ilvl w:val="0"/>
        <w:numId w:val="0"/>
      </w:numPr>
      <w:tabs>
        <w:tab w:val="num" w:pos="567"/>
      </w:tabs>
      <w:outlineLvl w:val="9"/>
    </w:pPr>
    <w:rPr>
      <w:u w:val="none"/>
    </w:rPr>
  </w:style>
  <w:style w:type="character" w:customStyle="1" w:styleId="BodyText2Char">
    <w:name w:val="Body Text 2 Char"/>
    <w:basedOn w:val="DefaultParagraphFont"/>
    <w:link w:val="BodyText2"/>
    <w:rsid w:val="00BC0641"/>
  </w:style>
  <w:style w:type="paragraph" w:customStyle="1" w:styleId="BodyText4">
    <w:name w:val="Body Text 4"/>
    <w:basedOn w:val="BodyText3"/>
    <w:rsid w:val="00BC0641"/>
    <w:pPr>
      <w:numPr>
        <w:ilvl w:val="3"/>
      </w:numPr>
      <w:tabs>
        <w:tab w:val="clear" w:pos="1134"/>
        <w:tab w:val="left" w:pos="1701"/>
      </w:tabs>
    </w:pPr>
  </w:style>
  <w:style w:type="character" w:styleId="Hyperlink">
    <w:name w:val="Hyperlink"/>
    <w:uiPriority w:val="99"/>
    <w:rsid w:val="00BC0641"/>
    <w:rPr>
      <w:color w:val="0000FF"/>
      <w:u w:val="single"/>
    </w:rPr>
  </w:style>
  <w:style w:type="paragraph" w:customStyle="1" w:styleId="Documenttype">
    <w:name w:val="Document type"/>
    <w:basedOn w:val="Normal"/>
    <w:rsid w:val="00BC0641"/>
    <w:pPr>
      <w:jc w:val="center"/>
    </w:pPr>
    <w:rPr>
      <w:b/>
      <w:smallCaps/>
      <w:sz w:val="24"/>
    </w:rPr>
  </w:style>
  <w:style w:type="paragraph" w:styleId="TOC1">
    <w:name w:val="toc 1"/>
    <w:basedOn w:val="Normal"/>
    <w:next w:val="Normal"/>
    <w:autoRedefine/>
    <w:uiPriority w:val="39"/>
    <w:rsid w:val="002452BF"/>
    <w:pPr>
      <w:tabs>
        <w:tab w:val="right" w:pos="9866"/>
      </w:tabs>
      <w:spacing w:after="0"/>
      <w:ind w:left="272" w:right="851" w:hanging="272"/>
    </w:pPr>
  </w:style>
  <w:style w:type="paragraph" w:styleId="TOC2">
    <w:name w:val="toc 2"/>
    <w:basedOn w:val="Normal"/>
    <w:next w:val="Normal"/>
    <w:autoRedefine/>
    <w:uiPriority w:val="39"/>
    <w:rsid w:val="002452BF"/>
    <w:pPr>
      <w:tabs>
        <w:tab w:val="right" w:pos="9866"/>
      </w:tabs>
      <w:spacing w:after="100" w:afterAutospacing="1"/>
      <w:ind w:left="993" w:hanging="709"/>
    </w:pPr>
    <w:rPr>
      <w:noProof/>
    </w:rPr>
  </w:style>
  <w:style w:type="paragraph" w:styleId="TOC3">
    <w:name w:val="toc 3"/>
    <w:basedOn w:val="Normal"/>
    <w:next w:val="Normal"/>
    <w:autoRedefine/>
    <w:uiPriority w:val="39"/>
    <w:rsid w:val="00BC0641"/>
    <w:pPr>
      <w:tabs>
        <w:tab w:val="left" w:pos="1690"/>
        <w:tab w:val="right" w:pos="9866"/>
      </w:tabs>
      <w:spacing w:after="0"/>
      <w:ind w:left="1690" w:right="851" w:hanging="851"/>
    </w:pPr>
    <w:rPr>
      <w:noProof/>
    </w:rPr>
  </w:style>
  <w:style w:type="paragraph" w:styleId="List">
    <w:name w:val="List"/>
    <w:aliases w:val="List nummers,Nummering"/>
    <w:basedOn w:val="Inspringen"/>
    <w:rsid w:val="00BC0641"/>
    <w:pPr>
      <w:numPr>
        <w:numId w:val="6"/>
      </w:numPr>
      <w:tabs>
        <w:tab w:val="clear" w:pos="709"/>
      </w:tabs>
      <w:spacing w:after="60"/>
      <w:ind w:left="993" w:hanging="284"/>
    </w:pPr>
  </w:style>
  <w:style w:type="paragraph" w:styleId="ListBullet">
    <w:name w:val="List Bullet"/>
    <w:aliases w:val="Opsomming,Lijst opsom.teken"/>
    <w:basedOn w:val="Inspringen"/>
    <w:link w:val="ListBulletChar"/>
    <w:rsid w:val="00BC0641"/>
    <w:pPr>
      <w:numPr>
        <w:numId w:val="4"/>
      </w:numPr>
      <w:tabs>
        <w:tab w:val="clear" w:pos="1069"/>
      </w:tabs>
      <w:spacing w:after="60"/>
      <w:ind w:left="709" w:firstLine="0"/>
    </w:pPr>
  </w:style>
  <w:style w:type="paragraph" w:customStyle="1" w:styleId="ListHandelingen">
    <w:name w:val="List Handelingen"/>
    <w:basedOn w:val="Inspringen"/>
    <w:rsid w:val="00BC0641"/>
    <w:pPr>
      <w:spacing w:after="60"/>
      <w:ind w:left="992" w:hanging="283"/>
    </w:pPr>
  </w:style>
  <w:style w:type="paragraph" w:styleId="BodyTextIndent">
    <w:name w:val="Body Text Indent"/>
    <w:basedOn w:val="Normal"/>
    <w:link w:val="BodyTextIndentChar"/>
    <w:rsid w:val="00BC0641"/>
    <w:pPr>
      <w:ind w:left="1985" w:hanging="1985"/>
    </w:pPr>
  </w:style>
  <w:style w:type="character" w:customStyle="1" w:styleId="BodyTextIndentChar">
    <w:name w:val="Body Text Indent Char"/>
    <w:basedOn w:val="DefaultParagraphFont"/>
    <w:link w:val="BodyTextIndent"/>
    <w:rsid w:val="00BC0641"/>
  </w:style>
  <w:style w:type="paragraph" w:styleId="FootnoteText">
    <w:name w:val="footnote text"/>
    <w:basedOn w:val="Normal"/>
    <w:link w:val="FootnoteTextChar"/>
    <w:semiHidden/>
    <w:rsid w:val="00BC0641"/>
  </w:style>
  <w:style w:type="character" w:customStyle="1" w:styleId="FootnoteTextChar">
    <w:name w:val="Footnote Text Char"/>
    <w:basedOn w:val="DefaultParagraphFont"/>
    <w:link w:val="FootnoteText"/>
    <w:semiHidden/>
    <w:rsid w:val="00BC0641"/>
  </w:style>
  <w:style w:type="character" w:styleId="FootnoteReference">
    <w:name w:val="footnote reference"/>
    <w:semiHidden/>
    <w:rsid w:val="00BC0641"/>
    <w:rPr>
      <w:vertAlign w:val="superscript"/>
    </w:rPr>
  </w:style>
  <w:style w:type="paragraph" w:styleId="TOC4">
    <w:name w:val="toc 4"/>
    <w:basedOn w:val="Normal"/>
    <w:next w:val="Normal"/>
    <w:autoRedefine/>
    <w:semiHidden/>
    <w:rsid w:val="00BC0641"/>
    <w:pPr>
      <w:ind w:left="600"/>
    </w:pPr>
  </w:style>
  <w:style w:type="paragraph" w:styleId="TOC5">
    <w:name w:val="toc 5"/>
    <w:basedOn w:val="Normal"/>
    <w:next w:val="Normal"/>
    <w:autoRedefine/>
    <w:semiHidden/>
    <w:rsid w:val="00BC0641"/>
    <w:pPr>
      <w:ind w:left="800"/>
    </w:pPr>
  </w:style>
  <w:style w:type="paragraph" w:styleId="TOC6">
    <w:name w:val="toc 6"/>
    <w:basedOn w:val="Normal"/>
    <w:next w:val="Normal"/>
    <w:autoRedefine/>
    <w:semiHidden/>
    <w:rsid w:val="00BC0641"/>
    <w:pPr>
      <w:ind w:left="1000"/>
    </w:pPr>
  </w:style>
  <w:style w:type="paragraph" w:styleId="TOC7">
    <w:name w:val="toc 7"/>
    <w:basedOn w:val="Normal"/>
    <w:next w:val="Normal"/>
    <w:autoRedefine/>
    <w:semiHidden/>
    <w:rsid w:val="00BC0641"/>
    <w:pPr>
      <w:ind w:left="1200"/>
    </w:pPr>
  </w:style>
  <w:style w:type="paragraph" w:styleId="TOC8">
    <w:name w:val="toc 8"/>
    <w:basedOn w:val="Normal"/>
    <w:next w:val="Normal"/>
    <w:autoRedefine/>
    <w:semiHidden/>
    <w:rsid w:val="00BC0641"/>
    <w:pPr>
      <w:ind w:left="1400"/>
    </w:pPr>
  </w:style>
  <w:style w:type="paragraph" w:styleId="TOC9">
    <w:name w:val="toc 9"/>
    <w:basedOn w:val="Normal"/>
    <w:next w:val="Normal"/>
    <w:autoRedefine/>
    <w:semiHidden/>
    <w:rsid w:val="00BC0641"/>
    <w:pPr>
      <w:ind w:left="1600"/>
    </w:pPr>
  </w:style>
  <w:style w:type="paragraph" w:customStyle="1" w:styleId="Handelingen">
    <w:name w:val="Handelingen"/>
    <w:basedOn w:val="Inspringen"/>
    <w:link w:val="HandelingenChar"/>
    <w:rsid w:val="00BC0641"/>
    <w:pPr>
      <w:numPr>
        <w:numId w:val="3"/>
      </w:numPr>
      <w:tabs>
        <w:tab w:val="clear" w:pos="1069"/>
      </w:tabs>
      <w:spacing w:after="60"/>
    </w:pPr>
  </w:style>
  <w:style w:type="paragraph" w:styleId="DocumentMap">
    <w:name w:val="Document Map"/>
    <w:basedOn w:val="Normal"/>
    <w:link w:val="DocumentMapChar"/>
    <w:semiHidden/>
    <w:rsid w:val="00BC0641"/>
    <w:pPr>
      <w:shd w:val="clear" w:color="auto" w:fill="000080"/>
    </w:pPr>
    <w:rPr>
      <w:rFonts w:ascii="Tahoma" w:hAnsi="Tahoma" w:cs="Tahoma"/>
    </w:rPr>
  </w:style>
  <w:style w:type="character" w:customStyle="1" w:styleId="DocumentMapChar">
    <w:name w:val="Document Map Char"/>
    <w:basedOn w:val="DefaultParagraphFont"/>
    <w:link w:val="DocumentMap"/>
    <w:semiHidden/>
    <w:rsid w:val="00BC0641"/>
    <w:rPr>
      <w:rFonts w:ascii="Tahoma" w:hAnsi="Tahoma" w:cs="Tahoma"/>
      <w:shd w:val="clear" w:color="auto" w:fill="000080"/>
    </w:rPr>
  </w:style>
  <w:style w:type="numbering" w:customStyle="1" w:styleId="Selectievak">
    <w:name w:val="Selectievak"/>
    <w:basedOn w:val="NoList"/>
    <w:rsid w:val="00BC0641"/>
    <w:pPr>
      <w:numPr>
        <w:numId w:val="5"/>
      </w:numPr>
    </w:pPr>
  </w:style>
  <w:style w:type="paragraph" w:styleId="BalloonText">
    <w:name w:val="Balloon Text"/>
    <w:basedOn w:val="Normal"/>
    <w:link w:val="BalloonTextChar"/>
    <w:semiHidden/>
    <w:rsid w:val="00BC0641"/>
    <w:rPr>
      <w:rFonts w:ascii="Tahoma" w:hAnsi="Tahoma" w:cs="Tahoma"/>
      <w:sz w:val="16"/>
      <w:szCs w:val="16"/>
    </w:rPr>
  </w:style>
  <w:style w:type="character" w:customStyle="1" w:styleId="BalloonTextChar">
    <w:name w:val="Balloon Text Char"/>
    <w:basedOn w:val="DefaultParagraphFont"/>
    <w:link w:val="BalloonText"/>
    <w:semiHidden/>
    <w:rsid w:val="00BC0641"/>
    <w:rPr>
      <w:rFonts w:ascii="Tahoma" w:hAnsi="Tahoma" w:cs="Tahoma"/>
      <w:sz w:val="16"/>
      <w:szCs w:val="16"/>
    </w:rPr>
  </w:style>
  <w:style w:type="character" w:customStyle="1" w:styleId="InspringenChar">
    <w:name w:val="Inspringen Char"/>
    <w:link w:val="Inspringen"/>
    <w:rsid w:val="00BC0641"/>
  </w:style>
  <w:style w:type="character" w:customStyle="1" w:styleId="ListBulletOpsommingChar">
    <w:name w:val="List Bullet;Opsomming Char"/>
    <w:basedOn w:val="InspringenChar"/>
    <w:rsid w:val="00BC0641"/>
  </w:style>
  <w:style w:type="paragraph" w:customStyle="1" w:styleId="CLIShandleidingChar">
    <w:name w:val="CLIS handleiding Char"/>
    <w:basedOn w:val="PlainText"/>
    <w:link w:val="CLIShandleidingCharChar"/>
    <w:rsid w:val="00BC0641"/>
    <w:rPr>
      <w:rFonts w:ascii="Tahoma" w:hAnsi="Tahoma" w:cs="Times New Roman"/>
    </w:rPr>
  </w:style>
  <w:style w:type="paragraph" w:styleId="PlainText">
    <w:name w:val="Plain Text"/>
    <w:basedOn w:val="Normal"/>
    <w:link w:val="PlainTextChar"/>
    <w:rsid w:val="00BC0641"/>
    <w:rPr>
      <w:rFonts w:ascii="Courier New" w:hAnsi="Courier New" w:cs="Courier New"/>
    </w:rPr>
  </w:style>
  <w:style w:type="character" w:customStyle="1" w:styleId="PlainTextChar">
    <w:name w:val="Plain Text Char"/>
    <w:basedOn w:val="DefaultParagraphFont"/>
    <w:link w:val="PlainText"/>
    <w:rsid w:val="00BC0641"/>
    <w:rPr>
      <w:rFonts w:ascii="Courier New" w:hAnsi="Courier New" w:cs="Courier New"/>
    </w:rPr>
  </w:style>
  <w:style w:type="paragraph" w:customStyle="1" w:styleId="Kop1">
    <w:name w:val="Kop 1"/>
    <w:basedOn w:val="Normal"/>
    <w:rsid w:val="00BC0641"/>
  </w:style>
  <w:style w:type="paragraph" w:customStyle="1" w:styleId="Kop2">
    <w:name w:val="Kop 2"/>
    <w:basedOn w:val="Normal"/>
    <w:rsid w:val="00BC0641"/>
  </w:style>
  <w:style w:type="paragraph" w:customStyle="1" w:styleId="Kop3">
    <w:name w:val="Kop 3"/>
    <w:basedOn w:val="Normal"/>
    <w:rsid w:val="00BC0641"/>
  </w:style>
  <w:style w:type="character" w:customStyle="1" w:styleId="CLIShandleidingCharChar">
    <w:name w:val="CLIS handleiding Char Char"/>
    <w:link w:val="CLIShandleidingChar"/>
    <w:rsid w:val="00BC0641"/>
    <w:rPr>
      <w:rFonts w:ascii="Tahoma" w:hAnsi="Tahoma" w:cs="Times New Roman"/>
    </w:rPr>
  </w:style>
  <w:style w:type="character" w:customStyle="1" w:styleId="CLIShandleidingCharCharChar">
    <w:name w:val="CLIS handleiding Char Char Char"/>
    <w:rsid w:val="00BC0641"/>
    <w:rPr>
      <w:rFonts w:ascii="Tahoma" w:hAnsi="Tahoma"/>
      <w:lang w:val="nl-NL" w:eastAsia="nl-NL" w:bidi="ar-SA"/>
    </w:rPr>
  </w:style>
  <w:style w:type="table" w:customStyle="1" w:styleId="Standaardtabel">
    <w:name w:val="Standaardtabel"/>
    <w:semiHidden/>
    <w:rsid w:val="00BC0641"/>
    <w:pPr>
      <w:spacing w:after="0" w:line="240" w:lineRule="auto"/>
    </w:pPr>
    <w:rPr>
      <w:rFonts w:ascii="Times New Roman" w:eastAsia="Times New Roman" w:hAnsi="Times New Roman" w:cs="Times New Roman"/>
      <w:sz w:val="20"/>
      <w:szCs w:val="20"/>
    </w:rPr>
    <w:tblPr>
      <w:tblCellMar>
        <w:top w:w="0" w:type="dxa"/>
        <w:left w:w="108" w:type="dxa"/>
        <w:bottom w:w="0" w:type="dxa"/>
        <w:right w:w="108" w:type="dxa"/>
      </w:tblCellMar>
    </w:tblPr>
  </w:style>
  <w:style w:type="paragraph" w:styleId="ListParagraph">
    <w:name w:val="List Paragraph"/>
    <w:basedOn w:val="Normal"/>
    <w:uiPriority w:val="34"/>
    <w:qFormat/>
    <w:rsid w:val="00BC0641"/>
    <w:pPr>
      <w:ind w:left="720"/>
      <w:contextualSpacing/>
    </w:pPr>
    <w:rPr>
      <w:rFonts w:eastAsia="Calibri"/>
    </w:rPr>
  </w:style>
  <w:style w:type="paragraph" w:styleId="NormalIndent">
    <w:name w:val="Normal Indent"/>
    <w:basedOn w:val="Normal"/>
    <w:rsid w:val="00BC0641"/>
    <w:pPr>
      <w:tabs>
        <w:tab w:val="left" w:pos="2880"/>
      </w:tabs>
      <w:ind w:left="1152"/>
    </w:pPr>
    <w:rPr>
      <w:rFonts w:ascii="Book Antiqua" w:hAnsi="Book Antiqua"/>
      <w:lang w:eastAsia="en-GB"/>
    </w:rPr>
  </w:style>
  <w:style w:type="paragraph" w:styleId="Caption">
    <w:name w:val="caption"/>
    <w:basedOn w:val="Normal"/>
    <w:next w:val="Normal"/>
    <w:uiPriority w:val="35"/>
    <w:qFormat/>
    <w:rsid w:val="00BC0641"/>
    <w:pPr>
      <w:spacing w:before="120" w:after="120"/>
    </w:pPr>
    <w:rPr>
      <w:b/>
      <w:bCs/>
    </w:rPr>
  </w:style>
  <w:style w:type="character" w:customStyle="1" w:styleId="ListBulletChar">
    <w:name w:val="List Bullet Char"/>
    <w:aliases w:val="Opsomming Char,Lijst opsom.teken Char"/>
    <w:link w:val="ListBullet"/>
    <w:rsid w:val="00BC0641"/>
  </w:style>
  <w:style w:type="paragraph" w:styleId="NoSpacing">
    <w:name w:val="No Spacing"/>
    <w:uiPriority w:val="1"/>
    <w:qFormat/>
    <w:rsid w:val="00BC0641"/>
    <w:pPr>
      <w:spacing w:after="0" w:line="240" w:lineRule="auto"/>
    </w:pPr>
  </w:style>
  <w:style w:type="character" w:customStyle="1" w:styleId="HandelingenChar">
    <w:name w:val="Handelingen Char"/>
    <w:basedOn w:val="InspringenChar"/>
    <w:link w:val="Handelingen"/>
    <w:rsid w:val="00BC0641"/>
  </w:style>
  <w:style w:type="character" w:styleId="SubtleEmphasis">
    <w:name w:val="Subtle Emphasis"/>
    <w:basedOn w:val="DefaultParagraphFont"/>
    <w:uiPriority w:val="19"/>
    <w:qFormat/>
    <w:rsid w:val="00BC0641"/>
    <w:rPr>
      <w:i/>
      <w:iCs/>
      <w:color w:val="404040" w:themeColor="text1" w:themeTint="BF"/>
    </w:rPr>
  </w:style>
  <w:style w:type="character" w:styleId="FollowedHyperlink">
    <w:name w:val="FollowedHyperlink"/>
    <w:basedOn w:val="DefaultParagraphFont"/>
    <w:uiPriority w:val="99"/>
    <w:semiHidden/>
    <w:unhideWhenUsed/>
    <w:rsid w:val="00BC0641"/>
    <w:rPr>
      <w:color w:val="954F72" w:themeColor="followedHyperlink"/>
      <w:u w:val="single"/>
    </w:rPr>
  </w:style>
  <w:style w:type="character" w:styleId="PlaceholderText">
    <w:name w:val="Placeholder Text"/>
    <w:basedOn w:val="DefaultParagraphFont"/>
    <w:uiPriority w:val="99"/>
    <w:semiHidden/>
    <w:rsid w:val="00BC0641"/>
    <w:rPr>
      <w:color w:val="808080"/>
    </w:rPr>
  </w:style>
  <w:style w:type="character" w:customStyle="1" w:styleId="InspringenChar1">
    <w:name w:val="Inspringen Char1"/>
    <w:rsid w:val="00BC0641"/>
    <w:rPr>
      <w:rFonts w:ascii="Arial" w:hAnsi="Arial"/>
      <w:lang w:val="en-US"/>
    </w:rPr>
  </w:style>
  <w:style w:type="paragraph" w:styleId="TOCHeading">
    <w:name w:val="TOC Heading"/>
    <w:basedOn w:val="Heading1"/>
    <w:next w:val="Normal"/>
    <w:uiPriority w:val="39"/>
    <w:unhideWhenUsed/>
    <w:qFormat/>
    <w:rsid w:val="00AC2327"/>
    <w:pPr>
      <w:keepLines/>
      <w:numPr>
        <w:numId w:val="0"/>
      </w:numPr>
      <w:spacing w:before="240" w:after="0"/>
      <w:outlineLvl w:val="9"/>
    </w:pPr>
    <w:rPr>
      <w:rFonts w:asciiTheme="majorHAnsi" w:eastAsiaTheme="majorEastAsia" w:hAnsiTheme="majorHAnsi" w:cstheme="majorBidi"/>
      <w:b w:val="0"/>
      <w:color w:val="2E74B5" w:themeColor="accent1" w:themeShade="BF"/>
      <w:kern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List" w:uiPriority="0"/>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Inspringen"/>
    <w:next w:val="Inspringen"/>
    <w:link w:val="Heading1Char"/>
    <w:qFormat/>
    <w:rsid w:val="00BC0641"/>
    <w:pPr>
      <w:keepNext/>
      <w:numPr>
        <w:numId w:val="2"/>
      </w:numPr>
      <w:spacing w:before="180" w:after="120"/>
      <w:outlineLvl w:val="0"/>
    </w:pPr>
    <w:rPr>
      <w:b/>
      <w:kern w:val="28"/>
    </w:rPr>
  </w:style>
  <w:style w:type="paragraph" w:styleId="Heading2">
    <w:name w:val="heading 2"/>
    <w:basedOn w:val="Inspringen"/>
    <w:next w:val="Inspringen"/>
    <w:link w:val="Heading2Char"/>
    <w:qFormat/>
    <w:rsid w:val="00BC0641"/>
    <w:pPr>
      <w:keepNext/>
      <w:numPr>
        <w:ilvl w:val="1"/>
        <w:numId w:val="2"/>
      </w:numPr>
      <w:tabs>
        <w:tab w:val="clear" w:pos="709"/>
      </w:tabs>
      <w:spacing w:before="120" w:after="120"/>
      <w:outlineLvl w:val="1"/>
    </w:pPr>
    <w:rPr>
      <w:u w:val="single"/>
    </w:rPr>
  </w:style>
  <w:style w:type="paragraph" w:styleId="Heading3">
    <w:name w:val="heading 3"/>
    <w:basedOn w:val="Inspringen"/>
    <w:next w:val="Inspringen"/>
    <w:link w:val="Heading3Char"/>
    <w:qFormat/>
    <w:rsid w:val="00BC0641"/>
    <w:pPr>
      <w:keepNext/>
      <w:numPr>
        <w:ilvl w:val="2"/>
        <w:numId w:val="2"/>
      </w:numPr>
      <w:tabs>
        <w:tab w:val="clear" w:pos="709"/>
      </w:tabs>
      <w:spacing w:before="60" w:after="120"/>
      <w:outlineLvl w:val="2"/>
    </w:pPr>
  </w:style>
  <w:style w:type="paragraph" w:styleId="Heading4">
    <w:name w:val="heading 4"/>
    <w:basedOn w:val="Inspringen"/>
    <w:next w:val="Inspringen"/>
    <w:link w:val="Heading4Char"/>
    <w:qFormat/>
    <w:rsid w:val="00BC0641"/>
    <w:pPr>
      <w:keepNext/>
      <w:outlineLvl w:val="3"/>
    </w:pPr>
    <w:rPr>
      <w:b/>
    </w:rPr>
  </w:style>
  <w:style w:type="paragraph" w:styleId="Heading5">
    <w:name w:val="heading 5"/>
    <w:basedOn w:val="Normal"/>
    <w:next w:val="Normal"/>
    <w:link w:val="Heading5Char"/>
    <w:qFormat/>
    <w:rsid w:val="00BC0641"/>
    <w:pPr>
      <w:keepNext/>
      <w:tabs>
        <w:tab w:val="center" w:pos="3686"/>
      </w:tabs>
      <w:outlineLvl w:val="4"/>
    </w:pPr>
    <w:rPr>
      <w:b/>
    </w:rPr>
  </w:style>
  <w:style w:type="paragraph" w:styleId="Heading6">
    <w:name w:val="heading 6"/>
    <w:basedOn w:val="Normal"/>
    <w:next w:val="Normal"/>
    <w:link w:val="Heading6Char"/>
    <w:qFormat/>
    <w:rsid w:val="00BC0641"/>
    <w:pPr>
      <w:keepNext/>
      <w:tabs>
        <w:tab w:val="center" w:pos="5103"/>
      </w:tabs>
      <w:ind w:firstLine="720"/>
      <w:outlineLvl w:val="5"/>
    </w:pPr>
    <w:rPr>
      <w:rFonts w:ascii="Garamond" w:hAnsi="Garamond"/>
      <w:b/>
      <w:sz w:val="28"/>
    </w:rPr>
  </w:style>
  <w:style w:type="paragraph" w:styleId="Heading7">
    <w:name w:val="heading 7"/>
    <w:basedOn w:val="Normal"/>
    <w:next w:val="Normal"/>
    <w:link w:val="Heading7Char"/>
    <w:qFormat/>
    <w:rsid w:val="00BC0641"/>
    <w:pPr>
      <w:spacing w:before="240" w:after="60"/>
      <w:outlineLvl w:val="6"/>
    </w:pPr>
  </w:style>
  <w:style w:type="paragraph" w:styleId="Heading8">
    <w:name w:val="heading 8"/>
    <w:basedOn w:val="Normal"/>
    <w:next w:val="Normal"/>
    <w:link w:val="Heading8Char"/>
    <w:qFormat/>
    <w:rsid w:val="00BC0641"/>
    <w:pPr>
      <w:spacing w:before="240" w:after="60"/>
      <w:outlineLvl w:val="7"/>
    </w:pPr>
    <w:rPr>
      <w:i/>
    </w:rPr>
  </w:style>
  <w:style w:type="paragraph" w:styleId="Heading9">
    <w:name w:val="heading 9"/>
    <w:basedOn w:val="Normal"/>
    <w:next w:val="Normal"/>
    <w:link w:val="Heading9Char"/>
    <w:qFormat/>
    <w:rsid w:val="00BC0641"/>
    <w:pPr>
      <w:spacing w:before="240" w:after="60"/>
      <w:outlineLvl w:val="8"/>
    </w:pPr>
    <w:rPr>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C0641"/>
    <w:rPr>
      <w:b/>
      <w:kern w:val="28"/>
    </w:rPr>
  </w:style>
  <w:style w:type="character" w:customStyle="1" w:styleId="Heading2Char">
    <w:name w:val="Heading 2 Char"/>
    <w:basedOn w:val="DefaultParagraphFont"/>
    <w:link w:val="Heading2"/>
    <w:rsid w:val="00BC0641"/>
    <w:rPr>
      <w:u w:val="single"/>
    </w:rPr>
  </w:style>
  <w:style w:type="character" w:customStyle="1" w:styleId="Heading3Char">
    <w:name w:val="Heading 3 Char"/>
    <w:basedOn w:val="DefaultParagraphFont"/>
    <w:link w:val="Heading3"/>
    <w:rsid w:val="00BC0641"/>
  </w:style>
  <w:style w:type="character" w:customStyle="1" w:styleId="Heading4Char">
    <w:name w:val="Heading 4 Char"/>
    <w:basedOn w:val="DefaultParagraphFont"/>
    <w:link w:val="Heading4"/>
    <w:rsid w:val="00BC0641"/>
    <w:rPr>
      <w:b/>
    </w:rPr>
  </w:style>
  <w:style w:type="character" w:customStyle="1" w:styleId="Heading5Char">
    <w:name w:val="Heading 5 Char"/>
    <w:basedOn w:val="DefaultParagraphFont"/>
    <w:link w:val="Heading5"/>
    <w:rsid w:val="00BC0641"/>
    <w:rPr>
      <w:b/>
    </w:rPr>
  </w:style>
  <w:style w:type="character" w:customStyle="1" w:styleId="Heading6Char">
    <w:name w:val="Heading 6 Char"/>
    <w:basedOn w:val="DefaultParagraphFont"/>
    <w:link w:val="Heading6"/>
    <w:rsid w:val="00BC0641"/>
    <w:rPr>
      <w:rFonts w:ascii="Garamond" w:hAnsi="Garamond"/>
      <w:b/>
      <w:sz w:val="28"/>
    </w:rPr>
  </w:style>
  <w:style w:type="character" w:customStyle="1" w:styleId="Heading7Char">
    <w:name w:val="Heading 7 Char"/>
    <w:basedOn w:val="DefaultParagraphFont"/>
    <w:link w:val="Heading7"/>
    <w:rsid w:val="00BC0641"/>
  </w:style>
  <w:style w:type="character" w:customStyle="1" w:styleId="Heading8Char">
    <w:name w:val="Heading 8 Char"/>
    <w:basedOn w:val="DefaultParagraphFont"/>
    <w:link w:val="Heading8"/>
    <w:rsid w:val="00BC0641"/>
    <w:rPr>
      <w:i/>
    </w:rPr>
  </w:style>
  <w:style w:type="character" w:customStyle="1" w:styleId="Heading9Char">
    <w:name w:val="Heading 9 Char"/>
    <w:basedOn w:val="DefaultParagraphFont"/>
    <w:link w:val="Heading9"/>
    <w:rsid w:val="00BC0641"/>
    <w:rPr>
      <w:b/>
      <w:i/>
      <w:sz w:val="18"/>
    </w:rPr>
  </w:style>
  <w:style w:type="paragraph" w:customStyle="1" w:styleId="Divisiekoptekst">
    <w:name w:val="Divisie koptekst"/>
    <w:basedOn w:val="Normal"/>
    <w:rsid w:val="00BC0641"/>
    <w:pPr>
      <w:spacing w:after="240"/>
      <w:jc w:val="center"/>
    </w:pPr>
    <w:rPr>
      <w:smallCaps/>
      <w:sz w:val="32"/>
    </w:rPr>
  </w:style>
  <w:style w:type="paragraph" w:styleId="Header">
    <w:name w:val="header"/>
    <w:basedOn w:val="Normal"/>
    <w:link w:val="HeaderChar"/>
    <w:rsid w:val="00BC0641"/>
    <w:pPr>
      <w:tabs>
        <w:tab w:val="center" w:pos="4536"/>
        <w:tab w:val="right" w:pos="9072"/>
      </w:tabs>
    </w:pPr>
  </w:style>
  <w:style w:type="character" w:customStyle="1" w:styleId="HeaderChar">
    <w:name w:val="Header Char"/>
    <w:basedOn w:val="DefaultParagraphFont"/>
    <w:link w:val="Header"/>
    <w:rsid w:val="00BC0641"/>
  </w:style>
  <w:style w:type="table" w:styleId="TableGrid">
    <w:name w:val="Table Grid"/>
    <w:basedOn w:val="TableNormal"/>
    <w:rsid w:val="00BC064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BC0641"/>
    <w:pPr>
      <w:tabs>
        <w:tab w:val="center" w:pos="4536"/>
        <w:tab w:val="right" w:pos="9072"/>
      </w:tabs>
      <w:spacing w:before="120"/>
    </w:pPr>
    <w:rPr>
      <w:rFonts w:eastAsia="Batang"/>
      <w:b/>
      <w:sz w:val="16"/>
    </w:rPr>
  </w:style>
  <w:style w:type="character" w:customStyle="1" w:styleId="FooterChar">
    <w:name w:val="Footer Char"/>
    <w:basedOn w:val="DefaultParagraphFont"/>
    <w:link w:val="Footer"/>
    <w:rsid w:val="00BC0641"/>
    <w:rPr>
      <w:rFonts w:eastAsia="Batang"/>
      <w:b/>
      <w:sz w:val="16"/>
    </w:rPr>
  </w:style>
  <w:style w:type="paragraph" w:customStyle="1" w:styleId="Inspringen">
    <w:name w:val="Inspringen"/>
    <w:basedOn w:val="Normal"/>
    <w:link w:val="InspringenChar"/>
    <w:qFormat/>
    <w:rsid w:val="00BC0641"/>
    <w:pPr>
      <w:ind w:left="709"/>
    </w:pPr>
  </w:style>
  <w:style w:type="character" w:styleId="PageNumber">
    <w:name w:val="page number"/>
    <w:basedOn w:val="DefaultParagraphFont"/>
    <w:rsid w:val="00BC0641"/>
  </w:style>
  <w:style w:type="paragraph" w:styleId="BodyText">
    <w:name w:val="Body Text"/>
    <w:basedOn w:val="Heading2"/>
    <w:link w:val="BodyTextChar"/>
    <w:rsid w:val="00BC0641"/>
    <w:pPr>
      <w:numPr>
        <w:ilvl w:val="0"/>
        <w:numId w:val="0"/>
      </w:numPr>
      <w:tabs>
        <w:tab w:val="left" w:pos="426"/>
      </w:tabs>
      <w:spacing w:before="60"/>
      <w:outlineLvl w:val="9"/>
    </w:pPr>
    <w:rPr>
      <w:u w:val="none"/>
    </w:rPr>
  </w:style>
  <w:style w:type="character" w:customStyle="1" w:styleId="BodyTextChar">
    <w:name w:val="Body Text Char"/>
    <w:basedOn w:val="DefaultParagraphFont"/>
    <w:link w:val="BodyText"/>
    <w:rsid w:val="00BC0641"/>
  </w:style>
  <w:style w:type="paragraph" w:styleId="BodyText3">
    <w:name w:val="Body Text 3"/>
    <w:basedOn w:val="Normal"/>
    <w:link w:val="BodyText3Char"/>
    <w:rsid w:val="00BC0641"/>
    <w:pPr>
      <w:numPr>
        <w:ilvl w:val="2"/>
        <w:numId w:val="1"/>
      </w:numPr>
      <w:tabs>
        <w:tab w:val="left" w:pos="1134"/>
      </w:tabs>
      <w:spacing w:before="60"/>
      <w:ind w:left="709" w:hanging="709"/>
    </w:pPr>
    <w:rPr>
      <w:sz w:val="18"/>
    </w:rPr>
  </w:style>
  <w:style w:type="character" w:customStyle="1" w:styleId="BodyText3Char">
    <w:name w:val="Body Text 3 Char"/>
    <w:basedOn w:val="DefaultParagraphFont"/>
    <w:link w:val="BodyText3"/>
    <w:rsid w:val="00BC0641"/>
    <w:rPr>
      <w:sz w:val="18"/>
    </w:rPr>
  </w:style>
  <w:style w:type="paragraph" w:styleId="BodyText2">
    <w:name w:val="Body Text 2"/>
    <w:basedOn w:val="Heading2"/>
    <w:link w:val="BodyText2Char"/>
    <w:rsid w:val="00BC0641"/>
    <w:pPr>
      <w:keepNext w:val="0"/>
      <w:numPr>
        <w:ilvl w:val="0"/>
        <w:numId w:val="0"/>
      </w:numPr>
      <w:tabs>
        <w:tab w:val="num" w:pos="567"/>
      </w:tabs>
      <w:outlineLvl w:val="9"/>
    </w:pPr>
    <w:rPr>
      <w:u w:val="none"/>
    </w:rPr>
  </w:style>
  <w:style w:type="character" w:customStyle="1" w:styleId="BodyText2Char">
    <w:name w:val="Body Text 2 Char"/>
    <w:basedOn w:val="DefaultParagraphFont"/>
    <w:link w:val="BodyText2"/>
    <w:rsid w:val="00BC0641"/>
  </w:style>
  <w:style w:type="paragraph" w:customStyle="1" w:styleId="BodyText4">
    <w:name w:val="Body Text 4"/>
    <w:basedOn w:val="BodyText3"/>
    <w:rsid w:val="00BC0641"/>
    <w:pPr>
      <w:numPr>
        <w:ilvl w:val="3"/>
      </w:numPr>
      <w:tabs>
        <w:tab w:val="clear" w:pos="1134"/>
        <w:tab w:val="left" w:pos="1701"/>
      </w:tabs>
    </w:pPr>
  </w:style>
  <w:style w:type="character" w:styleId="Hyperlink">
    <w:name w:val="Hyperlink"/>
    <w:uiPriority w:val="99"/>
    <w:rsid w:val="00BC0641"/>
    <w:rPr>
      <w:color w:val="0000FF"/>
      <w:u w:val="single"/>
    </w:rPr>
  </w:style>
  <w:style w:type="paragraph" w:customStyle="1" w:styleId="Documenttype">
    <w:name w:val="Document type"/>
    <w:basedOn w:val="Normal"/>
    <w:rsid w:val="00BC0641"/>
    <w:pPr>
      <w:jc w:val="center"/>
    </w:pPr>
    <w:rPr>
      <w:b/>
      <w:smallCaps/>
      <w:sz w:val="24"/>
    </w:rPr>
  </w:style>
  <w:style w:type="paragraph" w:styleId="TOC1">
    <w:name w:val="toc 1"/>
    <w:basedOn w:val="Normal"/>
    <w:next w:val="Normal"/>
    <w:autoRedefine/>
    <w:uiPriority w:val="39"/>
    <w:rsid w:val="002452BF"/>
    <w:pPr>
      <w:tabs>
        <w:tab w:val="right" w:pos="9866"/>
      </w:tabs>
      <w:spacing w:after="0"/>
      <w:ind w:left="272" w:right="851" w:hanging="272"/>
    </w:pPr>
  </w:style>
  <w:style w:type="paragraph" w:styleId="TOC2">
    <w:name w:val="toc 2"/>
    <w:basedOn w:val="Normal"/>
    <w:next w:val="Normal"/>
    <w:autoRedefine/>
    <w:uiPriority w:val="39"/>
    <w:rsid w:val="002452BF"/>
    <w:pPr>
      <w:tabs>
        <w:tab w:val="right" w:pos="9866"/>
      </w:tabs>
      <w:spacing w:after="100" w:afterAutospacing="1"/>
      <w:ind w:left="993" w:hanging="709"/>
    </w:pPr>
    <w:rPr>
      <w:noProof/>
    </w:rPr>
  </w:style>
  <w:style w:type="paragraph" w:styleId="TOC3">
    <w:name w:val="toc 3"/>
    <w:basedOn w:val="Normal"/>
    <w:next w:val="Normal"/>
    <w:autoRedefine/>
    <w:uiPriority w:val="39"/>
    <w:rsid w:val="00BC0641"/>
    <w:pPr>
      <w:tabs>
        <w:tab w:val="left" w:pos="1690"/>
        <w:tab w:val="right" w:pos="9866"/>
      </w:tabs>
      <w:spacing w:after="0"/>
      <w:ind w:left="1690" w:right="851" w:hanging="851"/>
    </w:pPr>
    <w:rPr>
      <w:noProof/>
    </w:rPr>
  </w:style>
  <w:style w:type="paragraph" w:styleId="List">
    <w:name w:val="List"/>
    <w:aliases w:val="List nummers,Nummering"/>
    <w:basedOn w:val="Inspringen"/>
    <w:rsid w:val="00BC0641"/>
    <w:pPr>
      <w:numPr>
        <w:numId w:val="6"/>
      </w:numPr>
      <w:tabs>
        <w:tab w:val="clear" w:pos="709"/>
      </w:tabs>
      <w:spacing w:after="60"/>
      <w:ind w:left="993" w:hanging="284"/>
    </w:pPr>
  </w:style>
  <w:style w:type="paragraph" w:styleId="ListBullet">
    <w:name w:val="List Bullet"/>
    <w:aliases w:val="Opsomming,Lijst opsom.teken"/>
    <w:basedOn w:val="Inspringen"/>
    <w:link w:val="ListBulletChar"/>
    <w:rsid w:val="00BC0641"/>
    <w:pPr>
      <w:numPr>
        <w:numId w:val="4"/>
      </w:numPr>
      <w:tabs>
        <w:tab w:val="clear" w:pos="1069"/>
      </w:tabs>
      <w:spacing w:after="60"/>
      <w:ind w:left="709" w:firstLine="0"/>
    </w:pPr>
  </w:style>
  <w:style w:type="paragraph" w:customStyle="1" w:styleId="ListHandelingen">
    <w:name w:val="List Handelingen"/>
    <w:basedOn w:val="Inspringen"/>
    <w:rsid w:val="00BC0641"/>
    <w:pPr>
      <w:spacing w:after="60"/>
      <w:ind w:left="992" w:hanging="283"/>
    </w:pPr>
  </w:style>
  <w:style w:type="paragraph" w:styleId="BodyTextIndent">
    <w:name w:val="Body Text Indent"/>
    <w:basedOn w:val="Normal"/>
    <w:link w:val="BodyTextIndentChar"/>
    <w:rsid w:val="00BC0641"/>
    <w:pPr>
      <w:ind w:left="1985" w:hanging="1985"/>
    </w:pPr>
  </w:style>
  <w:style w:type="character" w:customStyle="1" w:styleId="BodyTextIndentChar">
    <w:name w:val="Body Text Indent Char"/>
    <w:basedOn w:val="DefaultParagraphFont"/>
    <w:link w:val="BodyTextIndent"/>
    <w:rsid w:val="00BC0641"/>
  </w:style>
  <w:style w:type="paragraph" w:styleId="FootnoteText">
    <w:name w:val="footnote text"/>
    <w:basedOn w:val="Normal"/>
    <w:link w:val="FootnoteTextChar"/>
    <w:semiHidden/>
    <w:rsid w:val="00BC0641"/>
  </w:style>
  <w:style w:type="character" w:customStyle="1" w:styleId="FootnoteTextChar">
    <w:name w:val="Footnote Text Char"/>
    <w:basedOn w:val="DefaultParagraphFont"/>
    <w:link w:val="FootnoteText"/>
    <w:semiHidden/>
    <w:rsid w:val="00BC0641"/>
  </w:style>
  <w:style w:type="character" w:styleId="FootnoteReference">
    <w:name w:val="footnote reference"/>
    <w:semiHidden/>
    <w:rsid w:val="00BC0641"/>
    <w:rPr>
      <w:vertAlign w:val="superscript"/>
    </w:rPr>
  </w:style>
  <w:style w:type="paragraph" w:styleId="TOC4">
    <w:name w:val="toc 4"/>
    <w:basedOn w:val="Normal"/>
    <w:next w:val="Normal"/>
    <w:autoRedefine/>
    <w:semiHidden/>
    <w:rsid w:val="00BC0641"/>
    <w:pPr>
      <w:ind w:left="600"/>
    </w:pPr>
  </w:style>
  <w:style w:type="paragraph" w:styleId="TOC5">
    <w:name w:val="toc 5"/>
    <w:basedOn w:val="Normal"/>
    <w:next w:val="Normal"/>
    <w:autoRedefine/>
    <w:semiHidden/>
    <w:rsid w:val="00BC0641"/>
    <w:pPr>
      <w:ind w:left="800"/>
    </w:pPr>
  </w:style>
  <w:style w:type="paragraph" w:styleId="TOC6">
    <w:name w:val="toc 6"/>
    <w:basedOn w:val="Normal"/>
    <w:next w:val="Normal"/>
    <w:autoRedefine/>
    <w:semiHidden/>
    <w:rsid w:val="00BC0641"/>
    <w:pPr>
      <w:ind w:left="1000"/>
    </w:pPr>
  </w:style>
  <w:style w:type="paragraph" w:styleId="TOC7">
    <w:name w:val="toc 7"/>
    <w:basedOn w:val="Normal"/>
    <w:next w:val="Normal"/>
    <w:autoRedefine/>
    <w:semiHidden/>
    <w:rsid w:val="00BC0641"/>
    <w:pPr>
      <w:ind w:left="1200"/>
    </w:pPr>
  </w:style>
  <w:style w:type="paragraph" w:styleId="TOC8">
    <w:name w:val="toc 8"/>
    <w:basedOn w:val="Normal"/>
    <w:next w:val="Normal"/>
    <w:autoRedefine/>
    <w:semiHidden/>
    <w:rsid w:val="00BC0641"/>
    <w:pPr>
      <w:ind w:left="1400"/>
    </w:pPr>
  </w:style>
  <w:style w:type="paragraph" w:styleId="TOC9">
    <w:name w:val="toc 9"/>
    <w:basedOn w:val="Normal"/>
    <w:next w:val="Normal"/>
    <w:autoRedefine/>
    <w:semiHidden/>
    <w:rsid w:val="00BC0641"/>
    <w:pPr>
      <w:ind w:left="1600"/>
    </w:pPr>
  </w:style>
  <w:style w:type="paragraph" w:customStyle="1" w:styleId="Handelingen">
    <w:name w:val="Handelingen"/>
    <w:basedOn w:val="Inspringen"/>
    <w:link w:val="HandelingenChar"/>
    <w:rsid w:val="00BC0641"/>
    <w:pPr>
      <w:numPr>
        <w:numId w:val="3"/>
      </w:numPr>
      <w:tabs>
        <w:tab w:val="clear" w:pos="1069"/>
      </w:tabs>
      <w:spacing w:after="60"/>
    </w:pPr>
  </w:style>
  <w:style w:type="paragraph" w:styleId="DocumentMap">
    <w:name w:val="Document Map"/>
    <w:basedOn w:val="Normal"/>
    <w:link w:val="DocumentMapChar"/>
    <w:semiHidden/>
    <w:rsid w:val="00BC0641"/>
    <w:pPr>
      <w:shd w:val="clear" w:color="auto" w:fill="000080"/>
    </w:pPr>
    <w:rPr>
      <w:rFonts w:ascii="Tahoma" w:hAnsi="Tahoma" w:cs="Tahoma"/>
    </w:rPr>
  </w:style>
  <w:style w:type="character" w:customStyle="1" w:styleId="DocumentMapChar">
    <w:name w:val="Document Map Char"/>
    <w:basedOn w:val="DefaultParagraphFont"/>
    <w:link w:val="DocumentMap"/>
    <w:semiHidden/>
    <w:rsid w:val="00BC0641"/>
    <w:rPr>
      <w:rFonts w:ascii="Tahoma" w:hAnsi="Tahoma" w:cs="Tahoma"/>
      <w:shd w:val="clear" w:color="auto" w:fill="000080"/>
    </w:rPr>
  </w:style>
  <w:style w:type="numbering" w:customStyle="1" w:styleId="Selectievak">
    <w:name w:val="Selectievak"/>
    <w:basedOn w:val="NoList"/>
    <w:rsid w:val="00BC0641"/>
    <w:pPr>
      <w:numPr>
        <w:numId w:val="5"/>
      </w:numPr>
    </w:pPr>
  </w:style>
  <w:style w:type="paragraph" w:styleId="BalloonText">
    <w:name w:val="Balloon Text"/>
    <w:basedOn w:val="Normal"/>
    <w:link w:val="BalloonTextChar"/>
    <w:semiHidden/>
    <w:rsid w:val="00BC0641"/>
    <w:rPr>
      <w:rFonts w:ascii="Tahoma" w:hAnsi="Tahoma" w:cs="Tahoma"/>
      <w:sz w:val="16"/>
      <w:szCs w:val="16"/>
    </w:rPr>
  </w:style>
  <w:style w:type="character" w:customStyle="1" w:styleId="BalloonTextChar">
    <w:name w:val="Balloon Text Char"/>
    <w:basedOn w:val="DefaultParagraphFont"/>
    <w:link w:val="BalloonText"/>
    <w:semiHidden/>
    <w:rsid w:val="00BC0641"/>
    <w:rPr>
      <w:rFonts w:ascii="Tahoma" w:hAnsi="Tahoma" w:cs="Tahoma"/>
      <w:sz w:val="16"/>
      <w:szCs w:val="16"/>
    </w:rPr>
  </w:style>
  <w:style w:type="character" w:customStyle="1" w:styleId="InspringenChar">
    <w:name w:val="Inspringen Char"/>
    <w:link w:val="Inspringen"/>
    <w:rsid w:val="00BC0641"/>
  </w:style>
  <w:style w:type="character" w:customStyle="1" w:styleId="ListBulletOpsommingChar">
    <w:name w:val="List Bullet;Opsomming Char"/>
    <w:basedOn w:val="InspringenChar"/>
    <w:rsid w:val="00BC0641"/>
  </w:style>
  <w:style w:type="paragraph" w:customStyle="1" w:styleId="CLIShandleidingChar">
    <w:name w:val="CLIS handleiding Char"/>
    <w:basedOn w:val="PlainText"/>
    <w:link w:val="CLIShandleidingCharChar"/>
    <w:rsid w:val="00BC0641"/>
    <w:rPr>
      <w:rFonts w:ascii="Tahoma" w:hAnsi="Tahoma" w:cs="Times New Roman"/>
    </w:rPr>
  </w:style>
  <w:style w:type="paragraph" w:styleId="PlainText">
    <w:name w:val="Plain Text"/>
    <w:basedOn w:val="Normal"/>
    <w:link w:val="PlainTextChar"/>
    <w:rsid w:val="00BC0641"/>
    <w:rPr>
      <w:rFonts w:ascii="Courier New" w:hAnsi="Courier New" w:cs="Courier New"/>
    </w:rPr>
  </w:style>
  <w:style w:type="character" w:customStyle="1" w:styleId="PlainTextChar">
    <w:name w:val="Plain Text Char"/>
    <w:basedOn w:val="DefaultParagraphFont"/>
    <w:link w:val="PlainText"/>
    <w:rsid w:val="00BC0641"/>
    <w:rPr>
      <w:rFonts w:ascii="Courier New" w:hAnsi="Courier New" w:cs="Courier New"/>
    </w:rPr>
  </w:style>
  <w:style w:type="paragraph" w:customStyle="1" w:styleId="Kop1">
    <w:name w:val="Kop 1"/>
    <w:basedOn w:val="Normal"/>
    <w:rsid w:val="00BC0641"/>
  </w:style>
  <w:style w:type="paragraph" w:customStyle="1" w:styleId="Kop2">
    <w:name w:val="Kop 2"/>
    <w:basedOn w:val="Normal"/>
    <w:rsid w:val="00BC0641"/>
  </w:style>
  <w:style w:type="paragraph" w:customStyle="1" w:styleId="Kop3">
    <w:name w:val="Kop 3"/>
    <w:basedOn w:val="Normal"/>
    <w:rsid w:val="00BC0641"/>
  </w:style>
  <w:style w:type="character" w:customStyle="1" w:styleId="CLIShandleidingCharChar">
    <w:name w:val="CLIS handleiding Char Char"/>
    <w:link w:val="CLIShandleidingChar"/>
    <w:rsid w:val="00BC0641"/>
    <w:rPr>
      <w:rFonts w:ascii="Tahoma" w:hAnsi="Tahoma" w:cs="Times New Roman"/>
    </w:rPr>
  </w:style>
  <w:style w:type="character" w:customStyle="1" w:styleId="CLIShandleidingCharCharChar">
    <w:name w:val="CLIS handleiding Char Char Char"/>
    <w:rsid w:val="00BC0641"/>
    <w:rPr>
      <w:rFonts w:ascii="Tahoma" w:hAnsi="Tahoma"/>
      <w:lang w:val="nl-NL" w:eastAsia="nl-NL" w:bidi="ar-SA"/>
    </w:rPr>
  </w:style>
  <w:style w:type="table" w:customStyle="1" w:styleId="Standaardtabel">
    <w:name w:val="Standaardtabel"/>
    <w:semiHidden/>
    <w:rsid w:val="00BC0641"/>
    <w:pPr>
      <w:spacing w:after="0" w:line="240" w:lineRule="auto"/>
    </w:pPr>
    <w:rPr>
      <w:rFonts w:ascii="Times New Roman" w:eastAsia="Times New Roman" w:hAnsi="Times New Roman" w:cs="Times New Roman"/>
      <w:sz w:val="20"/>
      <w:szCs w:val="20"/>
    </w:rPr>
    <w:tblPr>
      <w:tblCellMar>
        <w:top w:w="0" w:type="dxa"/>
        <w:left w:w="108" w:type="dxa"/>
        <w:bottom w:w="0" w:type="dxa"/>
        <w:right w:w="108" w:type="dxa"/>
      </w:tblCellMar>
    </w:tblPr>
  </w:style>
  <w:style w:type="paragraph" w:styleId="ListParagraph">
    <w:name w:val="List Paragraph"/>
    <w:basedOn w:val="Normal"/>
    <w:uiPriority w:val="34"/>
    <w:qFormat/>
    <w:rsid w:val="00BC0641"/>
    <w:pPr>
      <w:ind w:left="720"/>
      <w:contextualSpacing/>
    </w:pPr>
    <w:rPr>
      <w:rFonts w:eastAsia="Calibri"/>
    </w:rPr>
  </w:style>
  <w:style w:type="paragraph" w:styleId="NormalIndent">
    <w:name w:val="Normal Indent"/>
    <w:basedOn w:val="Normal"/>
    <w:rsid w:val="00BC0641"/>
    <w:pPr>
      <w:tabs>
        <w:tab w:val="left" w:pos="2880"/>
      </w:tabs>
      <w:ind w:left="1152"/>
    </w:pPr>
    <w:rPr>
      <w:rFonts w:ascii="Book Antiqua" w:hAnsi="Book Antiqua"/>
      <w:lang w:eastAsia="en-GB"/>
    </w:rPr>
  </w:style>
  <w:style w:type="paragraph" w:styleId="Caption">
    <w:name w:val="caption"/>
    <w:basedOn w:val="Normal"/>
    <w:next w:val="Normal"/>
    <w:uiPriority w:val="35"/>
    <w:qFormat/>
    <w:rsid w:val="00BC0641"/>
    <w:pPr>
      <w:spacing w:before="120" w:after="120"/>
    </w:pPr>
    <w:rPr>
      <w:b/>
      <w:bCs/>
    </w:rPr>
  </w:style>
  <w:style w:type="character" w:customStyle="1" w:styleId="ListBulletChar">
    <w:name w:val="List Bullet Char"/>
    <w:aliases w:val="Opsomming Char,Lijst opsom.teken Char"/>
    <w:link w:val="ListBullet"/>
    <w:rsid w:val="00BC0641"/>
  </w:style>
  <w:style w:type="paragraph" w:styleId="NoSpacing">
    <w:name w:val="No Spacing"/>
    <w:uiPriority w:val="1"/>
    <w:qFormat/>
    <w:rsid w:val="00BC0641"/>
    <w:pPr>
      <w:spacing w:after="0" w:line="240" w:lineRule="auto"/>
    </w:pPr>
  </w:style>
  <w:style w:type="character" w:customStyle="1" w:styleId="HandelingenChar">
    <w:name w:val="Handelingen Char"/>
    <w:basedOn w:val="InspringenChar"/>
    <w:link w:val="Handelingen"/>
    <w:rsid w:val="00BC0641"/>
  </w:style>
  <w:style w:type="character" w:styleId="SubtleEmphasis">
    <w:name w:val="Subtle Emphasis"/>
    <w:basedOn w:val="DefaultParagraphFont"/>
    <w:uiPriority w:val="19"/>
    <w:qFormat/>
    <w:rsid w:val="00BC0641"/>
    <w:rPr>
      <w:i/>
      <w:iCs/>
      <w:color w:val="404040" w:themeColor="text1" w:themeTint="BF"/>
    </w:rPr>
  </w:style>
  <w:style w:type="character" w:styleId="FollowedHyperlink">
    <w:name w:val="FollowedHyperlink"/>
    <w:basedOn w:val="DefaultParagraphFont"/>
    <w:uiPriority w:val="99"/>
    <w:semiHidden/>
    <w:unhideWhenUsed/>
    <w:rsid w:val="00BC0641"/>
    <w:rPr>
      <w:color w:val="954F72" w:themeColor="followedHyperlink"/>
      <w:u w:val="single"/>
    </w:rPr>
  </w:style>
  <w:style w:type="character" w:styleId="PlaceholderText">
    <w:name w:val="Placeholder Text"/>
    <w:basedOn w:val="DefaultParagraphFont"/>
    <w:uiPriority w:val="99"/>
    <w:semiHidden/>
    <w:rsid w:val="00BC0641"/>
    <w:rPr>
      <w:color w:val="808080"/>
    </w:rPr>
  </w:style>
  <w:style w:type="character" w:customStyle="1" w:styleId="InspringenChar1">
    <w:name w:val="Inspringen Char1"/>
    <w:rsid w:val="00BC0641"/>
    <w:rPr>
      <w:rFonts w:ascii="Arial" w:hAnsi="Arial"/>
      <w:lang w:val="en-US"/>
    </w:rPr>
  </w:style>
  <w:style w:type="paragraph" w:styleId="TOCHeading">
    <w:name w:val="TOC Heading"/>
    <w:basedOn w:val="Heading1"/>
    <w:next w:val="Normal"/>
    <w:uiPriority w:val="39"/>
    <w:unhideWhenUsed/>
    <w:qFormat/>
    <w:rsid w:val="00AC2327"/>
    <w:pPr>
      <w:keepLines/>
      <w:numPr>
        <w:numId w:val="0"/>
      </w:numPr>
      <w:spacing w:before="240" w:after="0"/>
      <w:outlineLvl w:val="9"/>
    </w:pPr>
    <w:rPr>
      <w:rFonts w:asciiTheme="majorHAnsi" w:eastAsiaTheme="majorEastAsia" w:hAnsiTheme="majorHAnsi" w:cstheme="majorBidi"/>
      <w:b w:val="0"/>
      <w:color w:val="2E74B5"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JPG"/><Relationship Id="rId26" Type="http://schemas.openxmlformats.org/officeDocument/2006/relationships/chart" Target="charts/chart2.xml"/><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chart" Target="charts/chart1.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png"/><Relationship Id="rId29" Type="http://schemas.openxmlformats.org/officeDocument/2006/relationships/image" Target="media/image19.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6.emf"/><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5.emf"/><Relationship Id="rId28" Type="http://schemas.openxmlformats.org/officeDocument/2006/relationships/image" Target="media/image18.jpeg"/><Relationship Id="rId10" Type="http://schemas.openxmlformats.org/officeDocument/2006/relationships/image" Target="media/image2.jpeg"/><Relationship Id="rId19" Type="http://schemas.openxmlformats.org/officeDocument/2006/relationships/image" Target="media/image11.JPG"/><Relationship Id="rId31"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image" Target="media/image14.png"/><Relationship Id="rId27" Type="http://schemas.openxmlformats.org/officeDocument/2006/relationships/image" Target="media/image17.jpg"/><Relationship Id="rId30" Type="http://schemas.openxmlformats.org/officeDocument/2006/relationships/header" Target="header1.xml"/></Relationships>
</file>

<file path=word/charts/_rels/chart1.xml.rels><?xml version="1.0" encoding="UTF-8" standalone="yes"?>
<Relationships xmlns="http://schemas.openxmlformats.org/package/2006/relationships"><Relationship Id="rId2" Type="http://schemas.openxmlformats.org/officeDocument/2006/relationships/oleObject" Target="file:///C:\Temp\_tc\Files-totenmet-2007\Excel\Files%201988%20-%202005\Files%202003\Diverse%20logitberekeningen\ELISA_logit_07102002M1s12.xls"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file:///C:\Temp\_tc\Files-totenmet-2007\Excel\Files%201988%20-%202005\Files%202003\Diverse%20logitberekeningen\ELISA_logit_07102002M1s12.xls" TargetMode="External"/><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6513779961855785"/>
          <c:y val="6.5326633165829151E-2"/>
          <c:w val="0.77523022598711877"/>
          <c:h val="0.7613065326633166"/>
        </c:manualLayout>
      </c:layout>
      <c:scatterChart>
        <c:scatterStyle val="lineMarker"/>
        <c:varyColors val="0"/>
        <c:ser>
          <c:idx val="2"/>
          <c:order val="0"/>
          <c:spPr>
            <a:ln w="19050">
              <a:noFill/>
            </a:ln>
          </c:spPr>
          <c:marker>
            <c:symbol val="circle"/>
            <c:size val="7"/>
            <c:spPr>
              <a:solidFill>
                <a:srgbClr val="339966"/>
              </a:solidFill>
              <a:ln>
                <a:solidFill>
                  <a:srgbClr val="000000"/>
                </a:solidFill>
                <a:prstDash val="solid"/>
              </a:ln>
            </c:spPr>
          </c:marker>
          <c:xVal>
            <c:numRef>
              <c:f>Logit!$B$2:$B$700</c:f>
              <c:numCache>
                <c:formatCode>General</c:formatCode>
                <c:ptCount val="699"/>
                <c:pt idx="0">
                  <c:v>0</c:v>
                </c:pt>
                <c:pt idx="1">
                  <c:v>0</c:v>
                </c:pt>
                <c:pt idx="2">
                  <c:v>100</c:v>
                </c:pt>
                <c:pt idx="3">
                  <c:v>100</c:v>
                </c:pt>
                <c:pt idx="4">
                  <c:v>66.665999999999997</c:v>
                </c:pt>
                <c:pt idx="5">
                  <c:v>66.665999999999997</c:v>
                </c:pt>
                <c:pt idx="6">
                  <c:v>50</c:v>
                </c:pt>
                <c:pt idx="7">
                  <c:v>50</c:v>
                </c:pt>
                <c:pt idx="8">
                  <c:v>33.33</c:v>
                </c:pt>
                <c:pt idx="9">
                  <c:v>33.33</c:v>
                </c:pt>
                <c:pt idx="10">
                  <c:v>23.2</c:v>
                </c:pt>
                <c:pt idx="11">
                  <c:v>23.2</c:v>
                </c:pt>
                <c:pt idx="12">
                  <c:v>13.2</c:v>
                </c:pt>
                <c:pt idx="13">
                  <c:v>13.2</c:v>
                </c:pt>
                <c:pt idx="14">
                  <c:v>6.8</c:v>
                </c:pt>
                <c:pt idx="15">
                  <c:v>6.8</c:v>
                </c:pt>
              </c:numCache>
            </c:numRef>
          </c:xVal>
          <c:yVal>
            <c:numRef>
              <c:f>Logit!$C$2:$C$700</c:f>
              <c:numCache>
                <c:formatCode>General</c:formatCode>
                <c:ptCount val="699"/>
                <c:pt idx="0">
                  <c:v>1.9</c:v>
                </c:pt>
                <c:pt idx="1">
                  <c:v>1.4</c:v>
                </c:pt>
                <c:pt idx="2">
                  <c:v>91.5</c:v>
                </c:pt>
                <c:pt idx="3">
                  <c:v>93.1</c:v>
                </c:pt>
                <c:pt idx="4">
                  <c:v>83.5</c:v>
                </c:pt>
                <c:pt idx="5">
                  <c:v>84.4</c:v>
                </c:pt>
                <c:pt idx="6">
                  <c:v>76.599999999999994</c:v>
                </c:pt>
                <c:pt idx="7">
                  <c:v>80.5</c:v>
                </c:pt>
                <c:pt idx="8">
                  <c:v>64.2</c:v>
                </c:pt>
                <c:pt idx="9">
                  <c:v>67.8</c:v>
                </c:pt>
                <c:pt idx="10">
                  <c:v>45.9</c:v>
                </c:pt>
                <c:pt idx="11">
                  <c:v>53.4</c:v>
                </c:pt>
                <c:pt idx="12">
                  <c:v>24</c:v>
                </c:pt>
                <c:pt idx="13">
                  <c:v>20.399999999999999</c:v>
                </c:pt>
                <c:pt idx="14">
                  <c:v>10</c:v>
                </c:pt>
                <c:pt idx="15">
                  <c:v>8.8000000000000007</c:v>
                </c:pt>
                <c:pt idx="16">
                  <c:v>52.8</c:v>
                </c:pt>
                <c:pt idx="17">
                  <c:v>52.9</c:v>
                </c:pt>
                <c:pt idx="18">
                  <c:v>25.6</c:v>
                </c:pt>
                <c:pt idx="19">
                  <c:v>26.3</c:v>
                </c:pt>
                <c:pt idx="20">
                  <c:v>1.7</c:v>
                </c:pt>
                <c:pt idx="21">
                  <c:v>2.2999999999999998</c:v>
                </c:pt>
                <c:pt idx="22">
                  <c:v>2.8</c:v>
                </c:pt>
                <c:pt idx="23">
                  <c:v>3</c:v>
                </c:pt>
                <c:pt idx="24">
                  <c:v>13.3</c:v>
                </c:pt>
                <c:pt idx="25">
                  <c:v>12.2</c:v>
                </c:pt>
                <c:pt idx="26">
                  <c:v>89.9</c:v>
                </c:pt>
                <c:pt idx="27">
                  <c:v>88.1</c:v>
                </c:pt>
                <c:pt idx="28">
                  <c:v>2.2000000000000002</c:v>
                </c:pt>
                <c:pt idx="29">
                  <c:v>2.1</c:v>
                </c:pt>
                <c:pt idx="30">
                  <c:v>14.7</c:v>
                </c:pt>
                <c:pt idx="31">
                  <c:v>14.9</c:v>
                </c:pt>
                <c:pt idx="32">
                  <c:v>32.299999999999997</c:v>
                </c:pt>
                <c:pt idx="33">
                  <c:v>31.4</c:v>
                </c:pt>
                <c:pt idx="34">
                  <c:v>18.3</c:v>
                </c:pt>
                <c:pt idx="35">
                  <c:v>21.8</c:v>
                </c:pt>
                <c:pt idx="36">
                  <c:v>100.9</c:v>
                </c:pt>
                <c:pt idx="37">
                  <c:v>100.8</c:v>
                </c:pt>
                <c:pt idx="38">
                  <c:v>26.1</c:v>
                </c:pt>
                <c:pt idx="39">
                  <c:v>26.2</c:v>
                </c:pt>
                <c:pt idx="40">
                  <c:v>30.7</c:v>
                </c:pt>
                <c:pt idx="41">
                  <c:v>52.8</c:v>
                </c:pt>
                <c:pt idx="42">
                  <c:v>29.2</c:v>
                </c:pt>
                <c:pt idx="43">
                  <c:v>27.9</c:v>
                </c:pt>
                <c:pt idx="44">
                  <c:v>46.4</c:v>
                </c:pt>
                <c:pt idx="45">
                  <c:v>45.5</c:v>
                </c:pt>
                <c:pt idx="46">
                  <c:v>58.4</c:v>
                </c:pt>
                <c:pt idx="47">
                  <c:v>59.4</c:v>
                </c:pt>
                <c:pt idx="48">
                  <c:v>21</c:v>
                </c:pt>
                <c:pt idx="49">
                  <c:v>19.8</c:v>
                </c:pt>
                <c:pt idx="50">
                  <c:v>6.3</c:v>
                </c:pt>
                <c:pt idx="51">
                  <c:v>6</c:v>
                </c:pt>
                <c:pt idx="52">
                  <c:v>2.1</c:v>
                </c:pt>
                <c:pt idx="53">
                  <c:v>2.2000000000000002</c:v>
                </c:pt>
                <c:pt idx="54">
                  <c:v>2.2000000000000002</c:v>
                </c:pt>
                <c:pt idx="55">
                  <c:v>1.9</c:v>
                </c:pt>
                <c:pt idx="56">
                  <c:v>1.9</c:v>
                </c:pt>
                <c:pt idx="57">
                  <c:v>1.9</c:v>
                </c:pt>
                <c:pt idx="58">
                  <c:v>1.9</c:v>
                </c:pt>
                <c:pt idx="59">
                  <c:v>1.9</c:v>
                </c:pt>
                <c:pt idx="60">
                  <c:v>1.9</c:v>
                </c:pt>
                <c:pt idx="61">
                  <c:v>1.9</c:v>
                </c:pt>
                <c:pt idx="62">
                  <c:v>1.9</c:v>
                </c:pt>
                <c:pt idx="63">
                  <c:v>1.9</c:v>
                </c:pt>
                <c:pt idx="64">
                  <c:v>1.9</c:v>
                </c:pt>
                <c:pt idx="65">
                  <c:v>1.9</c:v>
                </c:pt>
                <c:pt idx="66">
                  <c:v>1.9</c:v>
                </c:pt>
                <c:pt idx="67">
                  <c:v>1.9</c:v>
                </c:pt>
                <c:pt idx="68">
                  <c:v>1.9</c:v>
                </c:pt>
                <c:pt idx="69">
                  <c:v>1.9</c:v>
                </c:pt>
                <c:pt idx="70">
                  <c:v>1.9</c:v>
                </c:pt>
                <c:pt idx="71">
                  <c:v>1.9</c:v>
                </c:pt>
                <c:pt idx="72">
                  <c:v>1.9</c:v>
                </c:pt>
                <c:pt idx="73">
                  <c:v>1.9</c:v>
                </c:pt>
                <c:pt idx="74">
                  <c:v>1.9</c:v>
                </c:pt>
                <c:pt idx="75">
                  <c:v>1.9</c:v>
                </c:pt>
                <c:pt idx="76">
                  <c:v>1.9</c:v>
                </c:pt>
                <c:pt idx="77">
                  <c:v>1.9</c:v>
                </c:pt>
                <c:pt idx="78">
                  <c:v>1.9</c:v>
                </c:pt>
                <c:pt idx="79">
                  <c:v>1.9</c:v>
                </c:pt>
                <c:pt idx="80">
                  <c:v>1.9</c:v>
                </c:pt>
                <c:pt idx="81">
                  <c:v>1.9</c:v>
                </c:pt>
                <c:pt idx="82">
                  <c:v>1.9</c:v>
                </c:pt>
                <c:pt idx="83">
                  <c:v>1.9</c:v>
                </c:pt>
                <c:pt idx="84">
                  <c:v>1.9</c:v>
                </c:pt>
                <c:pt idx="85">
                  <c:v>1.9</c:v>
                </c:pt>
                <c:pt idx="86">
                  <c:v>1.9</c:v>
                </c:pt>
                <c:pt idx="87">
                  <c:v>1.9</c:v>
                </c:pt>
                <c:pt idx="88">
                  <c:v>1.9</c:v>
                </c:pt>
                <c:pt idx="89">
                  <c:v>1.9</c:v>
                </c:pt>
                <c:pt idx="90">
                  <c:v>1.9</c:v>
                </c:pt>
                <c:pt idx="91">
                  <c:v>1.9</c:v>
                </c:pt>
                <c:pt idx="92">
                  <c:v>1.9</c:v>
                </c:pt>
                <c:pt idx="93">
                  <c:v>1.9</c:v>
                </c:pt>
                <c:pt idx="94">
                  <c:v>1.9</c:v>
                </c:pt>
                <c:pt idx="95">
                  <c:v>1.9</c:v>
                </c:pt>
              </c:numCache>
            </c:numRef>
          </c:yVal>
          <c:smooth val="0"/>
        </c:ser>
        <c:ser>
          <c:idx val="3"/>
          <c:order val="1"/>
          <c:spPr>
            <a:ln w="19050">
              <a:noFill/>
            </a:ln>
          </c:spPr>
          <c:marker>
            <c:symbol val="x"/>
            <c:size val="8"/>
            <c:spPr>
              <a:solidFill>
                <a:srgbClr val="FFFF00"/>
              </a:solidFill>
              <a:ln>
                <a:solidFill>
                  <a:srgbClr val="FF0000"/>
                </a:solidFill>
                <a:prstDash val="solid"/>
              </a:ln>
            </c:spPr>
          </c:marker>
          <c:dPt>
            <c:idx val="4"/>
            <c:marker>
              <c:symbol val="x"/>
              <c:size val="6"/>
            </c:marker>
            <c:bubble3D val="0"/>
          </c:dPt>
          <c:xVal>
            <c:numRef>
              <c:f>Logit!$B$2:$B$700</c:f>
              <c:numCache>
                <c:formatCode>General</c:formatCode>
                <c:ptCount val="699"/>
                <c:pt idx="0">
                  <c:v>0</c:v>
                </c:pt>
                <c:pt idx="1">
                  <c:v>0</c:v>
                </c:pt>
                <c:pt idx="2">
                  <c:v>100</c:v>
                </c:pt>
                <c:pt idx="3">
                  <c:v>100</c:v>
                </c:pt>
                <c:pt idx="4">
                  <c:v>66.665999999999997</c:v>
                </c:pt>
                <c:pt idx="5">
                  <c:v>66.665999999999997</c:v>
                </c:pt>
                <c:pt idx="6">
                  <c:v>50</c:v>
                </c:pt>
                <c:pt idx="7">
                  <c:v>50</c:v>
                </c:pt>
                <c:pt idx="8">
                  <c:v>33.33</c:v>
                </c:pt>
                <c:pt idx="9">
                  <c:v>33.33</c:v>
                </c:pt>
                <c:pt idx="10">
                  <c:v>23.2</c:v>
                </c:pt>
                <c:pt idx="11">
                  <c:v>23.2</c:v>
                </c:pt>
                <c:pt idx="12">
                  <c:v>13.2</c:v>
                </c:pt>
                <c:pt idx="13">
                  <c:v>13.2</c:v>
                </c:pt>
                <c:pt idx="14">
                  <c:v>6.8</c:v>
                </c:pt>
                <c:pt idx="15">
                  <c:v>6.8</c:v>
                </c:pt>
              </c:numCache>
            </c:numRef>
          </c:xVal>
          <c:yVal>
            <c:numRef>
              <c:f>Logit!$V$2:$V$700</c:f>
              <c:numCache>
                <c:formatCode>General</c:formatCode>
                <c:ptCount val="699"/>
                <c:pt idx="2">
                  <c:v>91.5</c:v>
                </c:pt>
                <c:pt idx="3">
                  <c:v>93.1</c:v>
                </c:pt>
                <c:pt idx="4">
                  <c:v>83.5</c:v>
                </c:pt>
                <c:pt idx="5">
                  <c:v>84.4</c:v>
                </c:pt>
                <c:pt idx="6">
                  <c:v>76.599999999999994</c:v>
                </c:pt>
                <c:pt idx="7">
                  <c:v>80.5</c:v>
                </c:pt>
              </c:numCache>
            </c:numRef>
          </c:yVal>
          <c:smooth val="0"/>
        </c:ser>
        <c:ser>
          <c:idx val="1"/>
          <c:order val="2"/>
          <c:spPr>
            <a:ln w="25400">
              <a:solidFill>
                <a:srgbClr val="FF0000"/>
              </a:solidFill>
              <a:prstDash val="solid"/>
            </a:ln>
          </c:spPr>
          <c:marker>
            <c:symbol val="none"/>
          </c:marker>
          <c:dPt>
            <c:idx val="88"/>
            <c:bubble3D val="0"/>
            <c:spPr>
              <a:ln w="19050">
                <a:solidFill>
                  <a:srgbClr val="FF0000"/>
                </a:solidFill>
                <a:prstDash val="solid"/>
              </a:ln>
            </c:spPr>
          </c:dPt>
          <c:xVal>
            <c:numRef>
              <c:f>Logit!$W$1:$W$105</c:f>
              <c:numCache>
                <c:formatCode>General</c:formatCode>
                <c:ptCount val="105"/>
                <c:pt idx="0">
                  <c:v>1.5711860392908061</c:v>
                </c:pt>
                <c:pt idx="1">
                  <c:v>2.3650257699382329</c:v>
                </c:pt>
                <c:pt idx="2">
                  <c:v>3.0076245530613517</c:v>
                </c:pt>
                <c:pt idx="3">
                  <c:v>3.5697403926663376</c:v>
                </c:pt>
                <c:pt idx="4">
                  <c:v>4.0796951252103124</c:v>
                </c:pt>
                <c:pt idx="5">
                  <c:v>4.5523291579449152</c:v>
                </c:pt>
                <c:pt idx="6">
                  <c:v>4.99660151567074</c:v>
                </c:pt>
                <c:pt idx="7">
                  <c:v>5.4184254943971926</c:v>
                </c:pt>
                <c:pt idx="8">
                  <c:v>5.8219533216450694</c:v>
                </c:pt>
                <c:pt idx="9">
                  <c:v>6.2102368155073489</c:v>
                </c:pt>
                <c:pt idx="10">
                  <c:v>6.5855992619830213</c:v>
                </c:pt>
                <c:pt idx="11">
                  <c:v>6.9498594763460746</c:v>
                </c:pt>
                <c:pt idx="12">
                  <c:v>7.3044741867351117</c:v>
                </c:pt>
                <c:pt idx="13">
                  <c:v>7.6506324801022121</c:v>
                </c:pt>
                <c:pt idx="14">
                  <c:v>7.9893207039802947</c:v>
                </c:pt>
                <c:pt idx="15">
                  <c:v>8.3213684081682029</c:v>
                </c:pt>
                <c:pt idx="16">
                  <c:v>8.6474816967474641</c:v>
                </c:pt>
                <c:pt idx="17">
                  <c:v>8.9682679732864923</c:v>
                </c:pt>
                <c:pt idx="18">
                  <c:v>9.2842546518989035</c:v>
                </c:pt>
                <c:pt idx="19">
                  <c:v>9.5959035436210645</c:v>
                </c:pt>
                <c:pt idx="20">
                  <c:v>9.9036220825160814</c:v>
                </c:pt>
                <c:pt idx="21">
                  <c:v>10.207772202216109</c:v>
                </c:pt>
                <c:pt idx="22">
                  <c:v>10.508677438480243</c:v>
                </c:pt>
                <c:pt idx="23">
                  <c:v>10.806628673618405</c:v>
                </c:pt>
                <c:pt idx="24">
                  <c:v>11.10188882800718</c:v>
                </c:pt>
                <c:pt idx="25">
                  <c:v>11.394696725953224</c:v>
                </c:pt>
                <c:pt idx="26">
                  <c:v>11.685270307324755</c:v>
                </c:pt>
                <c:pt idx="27">
                  <c:v>11.973809315804305</c:v>
                </c:pt>
                <c:pt idx="28">
                  <c:v>12.260497564747334</c:v>
                </c:pt>
                <c:pt idx="29">
                  <c:v>12.545504859370062</c:v>
                </c:pt>
                <c:pt idx="30">
                  <c:v>12.82898863721069</c:v>
                </c:pt>
                <c:pt idx="31">
                  <c:v>13.11109537602848</c:v>
                </c:pt>
                <c:pt idx="32">
                  <c:v>13.391961808477053</c:v>
                </c:pt>
                <c:pt idx="33">
                  <c:v>13.671715975261703</c:v>
                </c:pt>
                <c:pt idx="34">
                  <c:v>13.950478142522613</c:v>
                </c:pt>
                <c:pt idx="35">
                  <c:v>14.228361604478714</c:v>
                </c:pt>
                <c:pt idx="36">
                  <c:v>14.505473388627117</c:v>
                </c:pt>
                <c:pt idx="37">
                  <c:v>14.781914877800922</c:v>
                </c:pt>
                <c:pt idx="38">
                  <c:v>15.05778236097882</c:v>
                </c:pt>
                <c:pt idx="39">
                  <c:v>15.333167522787633</c:v>
                </c:pt>
                <c:pt idx="40">
                  <c:v>15.608157880048232</c:v>
                </c:pt>
                <c:pt idx="41">
                  <c:v>15.882837172411536</c:v>
                </c:pt>
                <c:pt idx="42">
                  <c:v>16.157285713057739</c:v>
                </c:pt>
                <c:pt idx="43">
                  <c:v>16.431580704543286</c:v>
                </c:pt>
                <c:pt idx="44">
                  <c:v>16.705796524140894</c:v>
                </c:pt>
                <c:pt idx="45">
                  <c:v>16.980004982400896</c:v>
                </c:pt>
                <c:pt idx="46">
                  <c:v>17.254275558144386</c:v>
                </c:pt>
                <c:pt idx="47">
                  <c:v>17.528675612662393</c:v>
                </c:pt>
                <c:pt idx="48">
                  <c:v>17.803270585527226</c:v>
                </c:pt>
                <c:pt idx="49">
                  <c:v>18.078124174108787</c:v>
                </c:pt>
                <c:pt idx="50">
                  <c:v>18.353298498623012</c:v>
                </c:pt>
                <c:pt idx="51">
                  <c:v>18.628854254311754</c:v>
                </c:pt>
                <c:pt idx="52">
                  <c:v>18.904850852158802</c:v>
                </c:pt>
                <c:pt idx="53">
                  <c:v>19.181346549379224</c:v>
                </c:pt>
                <c:pt idx="54">
                  <c:v>19.458398570774921</c:v>
                </c:pt>
                <c:pt idx="55">
                  <c:v>19.736063221924582</c:v>
                </c:pt>
                <c:pt idx="56">
                  <c:v>20.014395995068174</c:v>
                </c:pt>
                <c:pt idx="57">
                  <c:v>20.293451668452377</c:v>
                </c:pt>
                <c:pt idx="58">
                  <c:v>20.573284399821766</c:v>
                </c:pt>
                <c:pt idx="59">
                  <c:v>20.853947814669169</c:v>
                </c:pt>
                <c:pt idx="60">
                  <c:v>21.135495089796695</c:v>
                </c:pt>
                <c:pt idx="61">
                  <c:v>21.417979032684379</c:v>
                </c:pt>
                <c:pt idx="62">
                  <c:v>21.701452157115629</c:v>
                </c:pt>
                <c:pt idx="63">
                  <c:v>21.985966755466841</c:v>
                </c:pt>
                <c:pt idx="64">
                  <c:v>22.271574968031871</c:v>
                </c:pt>
                <c:pt idx="65">
                  <c:v>22.558328849719445</c:v>
                </c:pt>
                <c:pt idx="66">
                  <c:v>22.846280434433304</c:v>
                </c:pt>
                <c:pt idx="67">
                  <c:v>23.135481797419828</c:v>
                </c:pt>
                <c:pt idx="68">
                  <c:v>23.425985115845737</c:v>
                </c:pt>
                <c:pt idx="69">
                  <c:v>23.717842727849064</c:v>
                </c:pt>
                <c:pt idx="70">
                  <c:v>24.011107190289707</c:v>
                </c:pt>
                <c:pt idx="71">
                  <c:v>24.305831335410751</c:v>
                </c:pt>
                <c:pt idx="72">
                  <c:v>24.602068326608727</c:v>
                </c:pt>
                <c:pt idx="73">
                  <c:v>24.899871713499692</c:v>
                </c:pt>
                <c:pt idx="74">
                  <c:v>25.19929548645792</c:v>
                </c:pt>
                <c:pt idx="75">
                  <c:v>25.500394130795673</c:v>
                </c:pt>
                <c:pt idx="76">
                  <c:v>25.803222680744994</c:v>
                </c:pt>
                <c:pt idx="77">
                  <c:v>26.107836773396677</c:v>
                </c:pt>
                <c:pt idx="78">
                  <c:v>26.414292702745993</c:v>
                </c:pt>
                <c:pt idx="79">
                  <c:v>26.722647473991</c:v>
                </c:pt>
                <c:pt idx="80">
                  <c:v>27.03295885822563</c:v>
                </c:pt>
                <c:pt idx="81">
                  <c:v>27.345285447667713</c:v>
                </c:pt>
                <c:pt idx="82">
                  <c:v>27.659686711560028</c:v>
                </c:pt>
                <c:pt idx="83">
                  <c:v>27.976223052881821</c:v>
                </c:pt>
                <c:pt idx="84">
                  <c:v>28.294955866007971</c:v>
                </c:pt>
                <c:pt idx="85">
                  <c:v>28.615947595453537</c:v>
                </c:pt>
                <c:pt idx="86">
                  <c:v>28.939261795842285</c:v>
                </c:pt>
                <c:pt idx="87">
                  <c:v>29.264963193240138</c:v>
                </c:pt>
                <c:pt idx="88">
                  <c:v>29.59311774799648</c:v>
                </c:pt>
                <c:pt idx="89">
                  <c:v>29.923792719239433</c:v>
                </c:pt>
                <c:pt idx="90">
                  <c:v>30.257056731175375</c:v>
                </c:pt>
                <c:pt idx="91">
                  <c:v>30.592979841346949</c:v>
                </c:pt>
                <c:pt idx="92">
                  <c:v>30.931633611008895</c:v>
                </c:pt>
                <c:pt idx="93">
                  <c:v>31.273091177787421</c:v>
                </c:pt>
                <c:pt idx="94">
                  <c:v>31.617427330794545</c:v>
                </c:pt>
                <c:pt idx="95">
                  <c:v>31.964718588376524</c:v>
                </c:pt>
                <c:pt idx="96">
                  <c:v>32.315043278683639</c:v>
                </c:pt>
                <c:pt idx="97">
                  <c:v>32.668481623256945</c:v>
                </c:pt>
                <c:pt idx="98">
                  <c:v>33.025115823837815</c:v>
                </c:pt>
                <c:pt idx="99">
                  <c:v>33.385030152616281</c:v>
                </c:pt>
                <c:pt idx="100">
                  <c:v>33.748311046146164</c:v>
                </c:pt>
                <c:pt idx="101">
                  <c:v>34.115047203167194</c:v>
                </c:pt>
              </c:numCache>
            </c:numRef>
          </c:xVal>
          <c:yVal>
            <c:numRef>
              <c:f>Logit!$X$1:$X$105</c:f>
              <c:numCache>
                <c:formatCode>General</c:formatCode>
                <c:ptCount val="105"/>
                <c:pt idx="0">
                  <c:v>2.3114999999999997</c:v>
                </c:pt>
                <c:pt idx="1">
                  <c:v>2.9729999999999999</c:v>
                </c:pt>
                <c:pt idx="2">
                  <c:v>3.6345000000000001</c:v>
                </c:pt>
                <c:pt idx="3">
                  <c:v>4.2960000000000003</c:v>
                </c:pt>
                <c:pt idx="4">
                  <c:v>4.9575000000000005</c:v>
                </c:pt>
                <c:pt idx="5">
                  <c:v>5.6190000000000007</c:v>
                </c:pt>
                <c:pt idx="6">
                  <c:v>6.2805000000000009</c:v>
                </c:pt>
                <c:pt idx="7">
                  <c:v>6.9420000000000011</c:v>
                </c:pt>
                <c:pt idx="8">
                  <c:v>7.6035000000000013</c:v>
                </c:pt>
                <c:pt idx="9">
                  <c:v>8.2650000000000006</c:v>
                </c:pt>
                <c:pt idx="10">
                  <c:v>8.9265000000000008</c:v>
                </c:pt>
                <c:pt idx="11">
                  <c:v>9.588000000000001</c:v>
                </c:pt>
                <c:pt idx="12">
                  <c:v>10.249500000000001</c:v>
                </c:pt>
                <c:pt idx="13">
                  <c:v>10.911000000000001</c:v>
                </c:pt>
                <c:pt idx="14">
                  <c:v>11.572500000000002</c:v>
                </c:pt>
                <c:pt idx="15">
                  <c:v>12.234000000000002</c:v>
                </c:pt>
                <c:pt idx="16">
                  <c:v>12.895500000000002</c:v>
                </c:pt>
                <c:pt idx="17">
                  <c:v>13.557000000000002</c:v>
                </c:pt>
                <c:pt idx="18">
                  <c:v>14.218500000000002</c:v>
                </c:pt>
                <c:pt idx="19">
                  <c:v>14.880000000000003</c:v>
                </c:pt>
                <c:pt idx="20">
                  <c:v>15.541500000000003</c:v>
                </c:pt>
                <c:pt idx="21">
                  <c:v>16.203000000000003</c:v>
                </c:pt>
                <c:pt idx="22">
                  <c:v>16.864500000000003</c:v>
                </c:pt>
                <c:pt idx="23">
                  <c:v>17.526000000000003</c:v>
                </c:pt>
                <c:pt idx="24">
                  <c:v>18.187500000000004</c:v>
                </c:pt>
                <c:pt idx="25">
                  <c:v>18.849000000000004</c:v>
                </c:pt>
                <c:pt idx="26">
                  <c:v>19.510500000000004</c:v>
                </c:pt>
                <c:pt idx="27">
                  <c:v>20.172000000000004</c:v>
                </c:pt>
                <c:pt idx="28">
                  <c:v>20.833500000000004</c:v>
                </c:pt>
                <c:pt idx="29">
                  <c:v>21.495000000000005</c:v>
                </c:pt>
                <c:pt idx="30">
                  <c:v>22.156500000000005</c:v>
                </c:pt>
                <c:pt idx="31">
                  <c:v>22.818000000000005</c:v>
                </c:pt>
                <c:pt idx="32">
                  <c:v>23.479500000000005</c:v>
                </c:pt>
                <c:pt idx="33">
                  <c:v>24.141000000000005</c:v>
                </c:pt>
                <c:pt idx="34">
                  <c:v>24.802500000000006</c:v>
                </c:pt>
                <c:pt idx="35">
                  <c:v>25.464000000000006</c:v>
                </c:pt>
                <c:pt idx="36">
                  <c:v>26.125500000000006</c:v>
                </c:pt>
                <c:pt idx="37">
                  <c:v>26.787000000000006</c:v>
                </c:pt>
                <c:pt idx="38">
                  <c:v>27.448500000000006</c:v>
                </c:pt>
                <c:pt idx="39">
                  <c:v>28.110000000000007</c:v>
                </c:pt>
                <c:pt idx="40">
                  <c:v>28.771500000000007</c:v>
                </c:pt>
                <c:pt idx="41">
                  <c:v>29.433000000000007</c:v>
                </c:pt>
                <c:pt idx="42">
                  <c:v>30.094500000000007</c:v>
                </c:pt>
                <c:pt idx="43">
                  <c:v>30.756000000000007</c:v>
                </c:pt>
                <c:pt idx="44">
                  <c:v>31.417500000000008</c:v>
                </c:pt>
                <c:pt idx="45">
                  <c:v>32.079000000000008</c:v>
                </c:pt>
                <c:pt idx="46">
                  <c:v>32.740500000000004</c:v>
                </c:pt>
                <c:pt idx="47">
                  <c:v>33.402000000000001</c:v>
                </c:pt>
                <c:pt idx="48">
                  <c:v>34.063499999999998</c:v>
                </c:pt>
                <c:pt idx="49">
                  <c:v>34.724999999999994</c:v>
                </c:pt>
                <c:pt idx="50">
                  <c:v>35.386499999999991</c:v>
                </c:pt>
                <c:pt idx="51">
                  <c:v>36.047999999999988</c:v>
                </c:pt>
                <c:pt idx="52">
                  <c:v>36.709499999999984</c:v>
                </c:pt>
                <c:pt idx="53">
                  <c:v>37.370999999999981</c:v>
                </c:pt>
                <c:pt idx="54">
                  <c:v>38.032499999999978</c:v>
                </c:pt>
                <c:pt idx="55">
                  <c:v>38.693999999999974</c:v>
                </c:pt>
                <c:pt idx="56">
                  <c:v>39.355499999999971</c:v>
                </c:pt>
                <c:pt idx="57">
                  <c:v>40.016999999999967</c:v>
                </c:pt>
                <c:pt idx="58">
                  <c:v>40.678499999999964</c:v>
                </c:pt>
                <c:pt idx="59">
                  <c:v>41.339999999999961</c:v>
                </c:pt>
                <c:pt idx="60">
                  <c:v>42.001499999999957</c:v>
                </c:pt>
                <c:pt idx="61">
                  <c:v>42.662999999999954</c:v>
                </c:pt>
                <c:pt idx="62">
                  <c:v>43.324499999999951</c:v>
                </c:pt>
                <c:pt idx="63">
                  <c:v>43.985999999999947</c:v>
                </c:pt>
                <c:pt idx="64">
                  <c:v>44.647499999999944</c:v>
                </c:pt>
                <c:pt idx="65">
                  <c:v>45.308999999999941</c:v>
                </c:pt>
                <c:pt idx="66">
                  <c:v>45.970499999999937</c:v>
                </c:pt>
                <c:pt idx="67">
                  <c:v>46.631999999999934</c:v>
                </c:pt>
                <c:pt idx="68">
                  <c:v>47.293499999999931</c:v>
                </c:pt>
                <c:pt idx="69">
                  <c:v>47.954999999999927</c:v>
                </c:pt>
                <c:pt idx="70">
                  <c:v>48.616499999999924</c:v>
                </c:pt>
                <c:pt idx="71">
                  <c:v>49.277999999999921</c:v>
                </c:pt>
                <c:pt idx="72">
                  <c:v>49.939499999999917</c:v>
                </c:pt>
                <c:pt idx="73">
                  <c:v>50.600999999999914</c:v>
                </c:pt>
                <c:pt idx="74">
                  <c:v>51.26249999999991</c:v>
                </c:pt>
                <c:pt idx="75">
                  <c:v>51.923999999999907</c:v>
                </c:pt>
                <c:pt idx="76">
                  <c:v>52.585499999999904</c:v>
                </c:pt>
                <c:pt idx="77">
                  <c:v>53.2469999999999</c:v>
                </c:pt>
                <c:pt idx="78">
                  <c:v>53.908499999999897</c:v>
                </c:pt>
                <c:pt idx="79">
                  <c:v>54.569999999999894</c:v>
                </c:pt>
                <c:pt idx="80">
                  <c:v>55.23149999999989</c:v>
                </c:pt>
                <c:pt idx="81">
                  <c:v>55.892999999999887</c:v>
                </c:pt>
                <c:pt idx="82">
                  <c:v>56.554499999999884</c:v>
                </c:pt>
                <c:pt idx="83">
                  <c:v>57.21599999999988</c:v>
                </c:pt>
                <c:pt idx="84">
                  <c:v>57.877499999999877</c:v>
                </c:pt>
                <c:pt idx="85">
                  <c:v>58.538999999999874</c:v>
                </c:pt>
                <c:pt idx="86">
                  <c:v>59.20049999999987</c:v>
                </c:pt>
                <c:pt idx="87">
                  <c:v>59.861999999999867</c:v>
                </c:pt>
                <c:pt idx="88">
                  <c:v>60.523499999999864</c:v>
                </c:pt>
                <c:pt idx="89">
                  <c:v>61.18499999999986</c:v>
                </c:pt>
                <c:pt idx="90">
                  <c:v>61.846499999999857</c:v>
                </c:pt>
                <c:pt idx="91">
                  <c:v>62.507999999999853</c:v>
                </c:pt>
                <c:pt idx="92">
                  <c:v>63.16949999999985</c:v>
                </c:pt>
                <c:pt idx="93">
                  <c:v>63.830999999999847</c:v>
                </c:pt>
                <c:pt idx="94">
                  <c:v>64.492499999999851</c:v>
                </c:pt>
                <c:pt idx="95">
                  <c:v>65.153999999999854</c:v>
                </c:pt>
                <c:pt idx="96">
                  <c:v>65.815499999999858</c:v>
                </c:pt>
                <c:pt idx="97">
                  <c:v>66.476999999999862</c:v>
                </c:pt>
                <c:pt idx="98">
                  <c:v>67.138499999999866</c:v>
                </c:pt>
                <c:pt idx="99">
                  <c:v>67.799999999999869</c:v>
                </c:pt>
                <c:pt idx="100">
                  <c:v>68.461499999999873</c:v>
                </c:pt>
                <c:pt idx="101">
                  <c:v>69.122999999999877</c:v>
                </c:pt>
              </c:numCache>
            </c:numRef>
          </c:yVal>
          <c:smooth val="1"/>
        </c:ser>
        <c:ser>
          <c:idx val="0"/>
          <c:order val="3"/>
          <c:spPr>
            <a:ln w="3175">
              <a:pattFill prst="pct50">
                <a:fgClr>
                  <a:srgbClr val="FFFF00"/>
                </a:fgClr>
                <a:bgClr>
                  <a:srgbClr val="FFFFFF"/>
                </a:bgClr>
              </a:pattFill>
              <a:prstDash val="solid"/>
            </a:ln>
          </c:spPr>
          <c:marker>
            <c:symbol val="none"/>
          </c:marker>
          <c:xVal>
            <c:numRef>
              <c:f>Logit!$Y$1:$Y$105</c:f>
              <c:numCache>
                <c:formatCode>General</c:formatCode>
                <c:ptCount val="105"/>
                <c:pt idx="0">
                  <c:v>6.193132497487869</c:v>
                </c:pt>
                <c:pt idx="1">
                  <c:v>4.9923385065192978</c:v>
                </c:pt>
                <c:pt idx="2">
                  <c:v>5.1025121576787447</c:v>
                </c:pt>
                <c:pt idx="3">
                  <c:v>5.4966360945822021</c:v>
                </c:pt>
                <c:pt idx="4">
                  <c:v>5.9774019752127652</c:v>
                </c:pt>
                <c:pt idx="5">
                  <c:v>6.4837309502774803</c:v>
                </c:pt>
                <c:pt idx="6">
                  <c:v>6.9929929420096295</c:v>
                </c:pt>
                <c:pt idx="7">
                  <c:v>7.4962891312666216</c:v>
                </c:pt>
                <c:pt idx="8">
                  <c:v>7.9902401330149511</c:v>
                </c:pt>
                <c:pt idx="9">
                  <c:v>8.473831181423769</c:v>
                </c:pt>
                <c:pt idx="10">
                  <c:v>8.9470879290499568</c:v>
                </c:pt>
                <c:pt idx="11">
                  <c:v>9.4104868553680614</c:v>
                </c:pt>
                <c:pt idx="12">
                  <c:v>9.8646825178443933</c:v>
                </c:pt>
                <c:pt idx="13">
                  <c:v>10.310379024297516</c:v>
                </c:pt>
                <c:pt idx="14">
                  <c:v>10.748269849778236</c:v>
                </c:pt>
                <c:pt idx="15">
                  <c:v>11.179010959697649</c:v>
                </c:pt>
                <c:pt idx="16">
                  <c:v>11.603210407735716</c:v>
                </c:pt>
                <c:pt idx="17">
                  <c:v>12.021426070803379</c:v>
                </c:pt>
                <c:pt idx="18">
                  <c:v>12.434167298406365</c:v>
                </c:pt>
                <c:pt idx="19">
                  <c:v>12.841898310394505</c:v>
                </c:pt>
                <c:pt idx="20">
                  <c:v>13.245042230699013</c:v>
                </c:pt>
                <c:pt idx="21">
                  <c:v>13.643985194413768</c:v>
                </c:pt>
                <c:pt idx="22">
                  <c:v>14.039080255683151</c:v>
                </c:pt>
                <c:pt idx="23">
                  <c:v>14.430650977375471</c:v>
                </c:pt>
                <c:pt idx="24">
                  <c:v>14.818994664050761</c:v>
                </c:pt>
                <c:pt idx="25">
                  <c:v>15.204385240859075</c:v>
                </c:pt>
                <c:pt idx="26">
                  <c:v>15.587075800781729</c:v>
                </c:pt>
                <c:pt idx="27">
                  <c:v>15.967300850889579</c:v>
                </c:pt>
                <c:pt idx="28">
                  <c:v>16.345278290448398</c:v>
                </c:pt>
                <c:pt idx="29">
                  <c:v>16.721211152740871</c:v>
                </c:pt>
                <c:pt idx="30">
                  <c:v>17.095289140044919</c:v>
                </c:pt>
                <c:pt idx="31">
                  <c:v>17.467689978207282</c:v>
                </c:pt>
                <c:pt idx="32">
                  <c:v>17.83858061415723</c:v>
                </c:pt>
                <c:pt idx="33">
                  <c:v>18.208118276759592</c:v>
                </c:pt>
                <c:pt idx="34">
                  <c:v>18.576451418719845</c:v>
                </c:pt>
                <c:pt idx="35">
                  <c:v>18.943720554863852</c:v>
                </c:pt>
                <c:pt idx="36">
                  <c:v>19.310059010022322</c:v>
                </c:pt>
                <c:pt idx="37">
                  <c:v>19.675593587935037</c:v>
                </c:pt>
                <c:pt idx="38">
                  <c:v>20.040445171026036</c:v>
                </c:pt>
                <c:pt idx="39">
                  <c:v>20.404729259557556</c:v>
                </c:pt>
                <c:pt idx="40">
                  <c:v>20.768556457520088</c:v>
                </c:pt>
                <c:pt idx="41">
                  <c:v>21.132032911630475</c:v>
                </c:pt>
                <c:pt idx="42">
                  <c:v>21.495260708966523</c:v>
                </c:pt>
                <c:pt idx="43">
                  <c:v>21.858338238044482</c:v>
                </c:pt>
                <c:pt idx="44">
                  <c:v>22.221360517525969</c:v>
                </c:pt>
                <c:pt idx="45">
                  <c:v>22.58441949620963</c:v>
                </c:pt>
                <c:pt idx="46">
                  <c:v>22.947604327505509</c:v>
                </c:pt>
                <c:pt idx="47">
                  <c:v>23.311001621196301</c:v>
                </c:pt>
                <c:pt idx="48">
                  <c:v>23.674695674950542</c:v>
                </c:pt>
                <c:pt idx="49">
                  <c:v>24.038768687758544</c:v>
                </c:pt>
                <c:pt idx="50">
                  <c:v>24.403300957208458</c:v>
                </c:pt>
                <c:pt idx="51">
                  <c:v>24.768371062298733</c:v>
                </c:pt>
                <c:pt idx="52">
                  <c:v>25.134056033292005</c:v>
                </c:pt>
                <c:pt idx="53">
                  <c:v>25.500431509948303</c:v>
                </c:pt>
                <c:pt idx="54">
                  <c:v>25.867571889330108</c:v>
                </c:pt>
                <c:pt idx="55">
                  <c:v>26.235550464244337</c:v>
                </c:pt>
                <c:pt idx="56">
                  <c:v>26.604439553275135</c:v>
                </c:pt>
                <c:pt idx="57">
                  <c:v>26.974310623263676</c:v>
                </c:pt>
                <c:pt idx="58">
                  <c:v>27.345234405005566</c:v>
                </c:pt>
                <c:pt idx="59">
                  <c:v>27.71728100286073</c:v>
                </c:pt>
                <c:pt idx="60">
                  <c:v>28.090519998904746</c:v>
                </c:pt>
                <c:pt idx="61">
                  <c:v>28.465020552191856</c:v>
                </c:pt>
                <c:pt idx="62">
                  <c:v>28.840851493648263</c:v>
                </c:pt>
                <c:pt idx="63">
                  <c:v>29.21808141706882</c:v>
                </c:pt>
                <c:pt idx="64">
                  <c:v>29.596778766650164</c:v>
                </c:pt>
                <c:pt idx="65">
                  <c:v>29.977011921457358</c:v>
                </c:pt>
                <c:pt idx="66">
                  <c:v>30.358849277190032</c:v>
                </c:pt>
                <c:pt idx="67">
                  <c:v>30.742359325586182</c:v>
                </c:pt>
                <c:pt idx="68">
                  <c:v>31.127610731777118</c:v>
                </c:pt>
                <c:pt idx="69">
                  <c:v>31.514672409885506</c:v>
                </c:pt>
                <c:pt idx="70">
                  <c:v>31.903613597139586</c:v>
                </c:pt>
                <c:pt idx="71">
                  <c:v>32.294503926759596</c:v>
                </c:pt>
                <c:pt idx="72">
                  <c:v>32.687413499858096</c:v>
                </c:pt>
                <c:pt idx="73">
                  <c:v>33.082412956583113</c:v>
                </c:pt>
                <c:pt idx="74">
                  <c:v>33.479573546721696</c:v>
                </c:pt>
                <c:pt idx="75">
                  <c:v>33.878967199972536</c:v>
                </c:pt>
                <c:pt idx="76">
                  <c:v>34.280666596087563</c:v>
                </c:pt>
                <c:pt idx="77">
                  <c:v>34.684745235076413</c:v>
                </c:pt>
                <c:pt idx="78">
                  <c:v>35.091277507661538</c:v>
                </c:pt>
                <c:pt idx="79">
                  <c:v>35.500338766167651</c:v>
                </c:pt>
                <c:pt idx="80">
                  <c:v>35.912005396025585</c:v>
                </c:pt>
                <c:pt idx="81">
                  <c:v>36.326354888068714</c:v>
                </c:pt>
                <c:pt idx="82">
                  <c:v>36.74346591179814</c:v>
                </c:pt>
                <c:pt idx="83">
                  <c:v>37.163418389792653</c:v>
                </c:pt>
                <c:pt idx="84">
                  <c:v>37.586293573439768</c:v>
                </c:pt>
                <c:pt idx="85">
                  <c:v>38.012174120165483</c:v>
                </c:pt>
                <c:pt idx="86">
                  <c:v>38.4411441723419</c:v>
                </c:pt>
                <c:pt idx="87">
                  <c:v>38.873289438055579</c:v>
                </c:pt>
                <c:pt idx="88">
                  <c:v>39.308697273922355</c:v>
                </c:pt>
                <c:pt idx="89">
                  <c:v>39.747456770139181</c:v>
                </c:pt>
                <c:pt idx="90">
                  <c:v>40.189658837968992</c:v>
                </c:pt>
                <c:pt idx="91">
                  <c:v>40.635396299860631</c:v>
                </c:pt>
                <c:pt idx="92">
                  <c:v>41.084763982412568</c:v>
                </c:pt>
                <c:pt idx="93">
                  <c:v>41.537858812397829</c:v>
                </c:pt>
                <c:pt idx="94">
                  <c:v>41.994779916075657</c:v>
                </c:pt>
                <c:pt idx="95">
                  <c:v>42.455628722025459</c:v>
                </c:pt>
                <c:pt idx="96">
                  <c:v>42.920509067749826</c:v>
                </c:pt>
                <c:pt idx="97">
                  <c:v>43.389527310304516</c:v>
                </c:pt>
                <c:pt idx="98">
                  <c:v>43.862792441227114</c:v>
                </c:pt>
                <c:pt idx="99">
                  <c:v>44.340416206049532</c:v>
                </c:pt>
                <c:pt idx="100">
                  <c:v>44.822513228695868</c:v>
                </c:pt>
                <c:pt idx="101">
                  <c:v>45.309201141082973</c:v>
                </c:pt>
              </c:numCache>
            </c:numRef>
          </c:xVal>
          <c:yVal>
            <c:numRef>
              <c:f>Logit!$X$1:$X$105</c:f>
              <c:numCache>
                <c:formatCode>General</c:formatCode>
                <c:ptCount val="105"/>
                <c:pt idx="0">
                  <c:v>2.3114999999999997</c:v>
                </c:pt>
                <c:pt idx="1">
                  <c:v>2.9729999999999999</c:v>
                </c:pt>
                <c:pt idx="2">
                  <c:v>3.6345000000000001</c:v>
                </c:pt>
                <c:pt idx="3">
                  <c:v>4.2960000000000003</c:v>
                </c:pt>
                <c:pt idx="4">
                  <c:v>4.9575000000000005</c:v>
                </c:pt>
                <c:pt idx="5">
                  <c:v>5.6190000000000007</c:v>
                </c:pt>
                <c:pt idx="6">
                  <c:v>6.2805000000000009</c:v>
                </c:pt>
                <c:pt idx="7">
                  <c:v>6.9420000000000011</c:v>
                </c:pt>
                <c:pt idx="8">
                  <c:v>7.6035000000000013</c:v>
                </c:pt>
                <c:pt idx="9">
                  <c:v>8.2650000000000006</c:v>
                </c:pt>
                <c:pt idx="10">
                  <c:v>8.9265000000000008</c:v>
                </c:pt>
                <c:pt idx="11">
                  <c:v>9.588000000000001</c:v>
                </c:pt>
                <c:pt idx="12">
                  <c:v>10.249500000000001</c:v>
                </c:pt>
                <c:pt idx="13">
                  <c:v>10.911000000000001</c:v>
                </c:pt>
                <c:pt idx="14">
                  <c:v>11.572500000000002</c:v>
                </c:pt>
                <c:pt idx="15">
                  <c:v>12.234000000000002</c:v>
                </c:pt>
                <c:pt idx="16">
                  <c:v>12.895500000000002</c:v>
                </c:pt>
                <c:pt idx="17">
                  <c:v>13.557000000000002</c:v>
                </c:pt>
                <c:pt idx="18">
                  <c:v>14.218500000000002</c:v>
                </c:pt>
                <c:pt idx="19">
                  <c:v>14.880000000000003</c:v>
                </c:pt>
                <c:pt idx="20">
                  <c:v>15.541500000000003</c:v>
                </c:pt>
                <c:pt idx="21">
                  <c:v>16.203000000000003</c:v>
                </c:pt>
                <c:pt idx="22">
                  <c:v>16.864500000000003</c:v>
                </c:pt>
                <c:pt idx="23">
                  <c:v>17.526000000000003</c:v>
                </c:pt>
                <c:pt idx="24">
                  <c:v>18.187500000000004</c:v>
                </c:pt>
                <c:pt idx="25">
                  <c:v>18.849000000000004</c:v>
                </c:pt>
                <c:pt idx="26">
                  <c:v>19.510500000000004</c:v>
                </c:pt>
                <c:pt idx="27">
                  <c:v>20.172000000000004</c:v>
                </c:pt>
                <c:pt idx="28">
                  <c:v>20.833500000000004</c:v>
                </c:pt>
                <c:pt idx="29">
                  <c:v>21.495000000000005</c:v>
                </c:pt>
                <c:pt idx="30">
                  <c:v>22.156500000000005</c:v>
                </c:pt>
                <c:pt idx="31">
                  <c:v>22.818000000000005</c:v>
                </c:pt>
                <c:pt idx="32">
                  <c:v>23.479500000000005</c:v>
                </c:pt>
                <c:pt idx="33">
                  <c:v>24.141000000000005</c:v>
                </c:pt>
                <c:pt idx="34">
                  <c:v>24.802500000000006</c:v>
                </c:pt>
                <c:pt idx="35">
                  <c:v>25.464000000000006</c:v>
                </c:pt>
                <c:pt idx="36">
                  <c:v>26.125500000000006</c:v>
                </c:pt>
                <c:pt idx="37">
                  <c:v>26.787000000000006</c:v>
                </c:pt>
                <c:pt idx="38">
                  <c:v>27.448500000000006</c:v>
                </c:pt>
                <c:pt idx="39">
                  <c:v>28.110000000000007</c:v>
                </c:pt>
                <c:pt idx="40">
                  <c:v>28.771500000000007</c:v>
                </c:pt>
                <c:pt idx="41">
                  <c:v>29.433000000000007</c:v>
                </c:pt>
                <c:pt idx="42">
                  <c:v>30.094500000000007</c:v>
                </c:pt>
                <c:pt idx="43">
                  <c:v>30.756000000000007</c:v>
                </c:pt>
                <c:pt idx="44">
                  <c:v>31.417500000000008</c:v>
                </c:pt>
                <c:pt idx="45">
                  <c:v>32.079000000000008</c:v>
                </c:pt>
                <c:pt idx="46">
                  <c:v>32.740500000000004</c:v>
                </c:pt>
                <c:pt idx="47">
                  <c:v>33.402000000000001</c:v>
                </c:pt>
                <c:pt idx="48">
                  <c:v>34.063499999999998</c:v>
                </c:pt>
                <c:pt idx="49">
                  <c:v>34.724999999999994</c:v>
                </c:pt>
                <c:pt idx="50">
                  <c:v>35.386499999999991</c:v>
                </c:pt>
                <c:pt idx="51">
                  <c:v>36.047999999999988</c:v>
                </c:pt>
                <c:pt idx="52">
                  <c:v>36.709499999999984</c:v>
                </c:pt>
                <c:pt idx="53">
                  <c:v>37.370999999999981</c:v>
                </c:pt>
                <c:pt idx="54">
                  <c:v>38.032499999999978</c:v>
                </c:pt>
                <c:pt idx="55">
                  <c:v>38.693999999999974</c:v>
                </c:pt>
                <c:pt idx="56">
                  <c:v>39.355499999999971</c:v>
                </c:pt>
                <c:pt idx="57">
                  <c:v>40.016999999999967</c:v>
                </c:pt>
                <c:pt idx="58">
                  <c:v>40.678499999999964</c:v>
                </c:pt>
                <c:pt idx="59">
                  <c:v>41.339999999999961</c:v>
                </c:pt>
                <c:pt idx="60">
                  <c:v>42.001499999999957</c:v>
                </c:pt>
                <c:pt idx="61">
                  <c:v>42.662999999999954</c:v>
                </c:pt>
                <c:pt idx="62">
                  <c:v>43.324499999999951</c:v>
                </c:pt>
                <c:pt idx="63">
                  <c:v>43.985999999999947</c:v>
                </c:pt>
                <c:pt idx="64">
                  <c:v>44.647499999999944</c:v>
                </c:pt>
                <c:pt idx="65">
                  <c:v>45.308999999999941</c:v>
                </c:pt>
                <c:pt idx="66">
                  <c:v>45.970499999999937</c:v>
                </c:pt>
                <c:pt idx="67">
                  <c:v>46.631999999999934</c:v>
                </c:pt>
                <c:pt idx="68">
                  <c:v>47.293499999999931</c:v>
                </c:pt>
                <c:pt idx="69">
                  <c:v>47.954999999999927</c:v>
                </c:pt>
                <c:pt idx="70">
                  <c:v>48.616499999999924</c:v>
                </c:pt>
                <c:pt idx="71">
                  <c:v>49.277999999999921</c:v>
                </c:pt>
                <c:pt idx="72">
                  <c:v>49.939499999999917</c:v>
                </c:pt>
                <c:pt idx="73">
                  <c:v>50.600999999999914</c:v>
                </c:pt>
                <c:pt idx="74">
                  <c:v>51.26249999999991</c:v>
                </c:pt>
                <c:pt idx="75">
                  <c:v>51.923999999999907</c:v>
                </c:pt>
                <c:pt idx="76">
                  <c:v>52.585499999999904</c:v>
                </c:pt>
                <c:pt idx="77">
                  <c:v>53.2469999999999</c:v>
                </c:pt>
                <c:pt idx="78">
                  <c:v>53.908499999999897</c:v>
                </c:pt>
                <c:pt idx="79">
                  <c:v>54.569999999999894</c:v>
                </c:pt>
                <c:pt idx="80">
                  <c:v>55.23149999999989</c:v>
                </c:pt>
                <c:pt idx="81">
                  <c:v>55.892999999999887</c:v>
                </c:pt>
                <c:pt idx="82">
                  <c:v>56.554499999999884</c:v>
                </c:pt>
                <c:pt idx="83">
                  <c:v>57.21599999999988</c:v>
                </c:pt>
                <c:pt idx="84">
                  <c:v>57.877499999999877</c:v>
                </c:pt>
                <c:pt idx="85">
                  <c:v>58.538999999999874</c:v>
                </c:pt>
                <c:pt idx="86">
                  <c:v>59.20049999999987</c:v>
                </c:pt>
                <c:pt idx="87">
                  <c:v>59.861999999999867</c:v>
                </c:pt>
                <c:pt idx="88">
                  <c:v>60.523499999999864</c:v>
                </c:pt>
                <c:pt idx="89">
                  <c:v>61.18499999999986</c:v>
                </c:pt>
                <c:pt idx="90">
                  <c:v>61.846499999999857</c:v>
                </c:pt>
                <c:pt idx="91">
                  <c:v>62.507999999999853</c:v>
                </c:pt>
                <c:pt idx="92">
                  <c:v>63.16949999999985</c:v>
                </c:pt>
                <c:pt idx="93">
                  <c:v>63.830999999999847</c:v>
                </c:pt>
                <c:pt idx="94">
                  <c:v>64.492499999999851</c:v>
                </c:pt>
                <c:pt idx="95">
                  <c:v>65.153999999999854</c:v>
                </c:pt>
                <c:pt idx="96">
                  <c:v>65.815499999999858</c:v>
                </c:pt>
                <c:pt idx="97">
                  <c:v>66.476999999999862</c:v>
                </c:pt>
                <c:pt idx="98">
                  <c:v>67.138499999999866</c:v>
                </c:pt>
                <c:pt idx="99">
                  <c:v>67.799999999999869</c:v>
                </c:pt>
                <c:pt idx="100">
                  <c:v>68.461499999999873</c:v>
                </c:pt>
                <c:pt idx="101">
                  <c:v>69.122999999999877</c:v>
                </c:pt>
              </c:numCache>
            </c:numRef>
          </c:yVal>
          <c:smooth val="1"/>
        </c:ser>
        <c:ser>
          <c:idx val="4"/>
          <c:order val="4"/>
          <c:spPr>
            <a:ln w="3175">
              <a:pattFill prst="pct50">
                <a:fgClr>
                  <a:srgbClr val="FFFF00"/>
                </a:fgClr>
                <a:bgClr>
                  <a:srgbClr val="FFFFFF"/>
                </a:bgClr>
              </a:pattFill>
              <a:prstDash val="solid"/>
            </a:ln>
          </c:spPr>
          <c:marker>
            <c:symbol val="none"/>
          </c:marker>
          <c:xVal>
            <c:numRef>
              <c:f>Logit!$Z$1:$Z$105</c:f>
              <c:numCache>
                <c:formatCode>General</c:formatCode>
                <c:ptCount val="105"/>
                <c:pt idx="0">
                  <c:v>-3.0507604189062567</c:v>
                </c:pt>
                <c:pt idx="1">
                  <c:v>-0.26228696664283246</c:v>
                </c:pt>
                <c:pt idx="2">
                  <c:v>0.9127369484439587</c:v>
                </c:pt>
                <c:pt idx="3">
                  <c:v>1.6428446907504732</c:v>
                </c:pt>
                <c:pt idx="4">
                  <c:v>2.1819882752078597</c:v>
                </c:pt>
                <c:pt idx="5">
                  <c:v>2.6209273656123502</c:v>
                </c:pt>
                <c:pt idx="6">
                  <c:v>3.0002100893318504</c:v>
                </c:pt>
                <c:pt idx="7">
                  <c:v>3.340561857527764</c:v>
                </c:pt>
                <c:pt idx="8">
                  <c:v>3.6536665102751877</c:v>
                </c:pt>
                <c:pt idx="9">
                  <c:v>3.9466424495909282</c:v>
                </c:pt>
                <c:pt idx="10">
                  <c:v>4.2241105949160849</c:v>
                </c:pt>
                <c:pt idx="11">
                  <c:v>4.4892320973240878</c:v>
                </c:pt>
                <c:pt idx="12">
                  <c:v>4.7442658556258301</c:v>
                </c:pt>
                <c:pt idx="13">
                  <c:v>4.990885935906908</c:v>
                </c:pt>
                <c:pt idx="14">
                  <c:v>5.2303715581823544</c:v>
                </c:pt>
                <c:pt idx="15">
                  <c:v>5.4637258566387565</c:v>
                </c:pt>
                <c:pt idx="16">
                  <c:v>5.6917529857592122</c:v>
                </c:pt>
                <c:pt idx="17">
                  <c:v>5.9151098757696055</c:v>
                </c:pt>
                <c:pt idx="18">
                  <c:v>6.1343420053914413</c:v>
                </c:pt>
                <c:pt idx="19">
                  <c:v>6.3499087768476237</c:v>
                </c:pt>
                <c:pt idx="20">
                  <c:v>6.5622019343331495</c:v>
                </c:pt>
                <c:pt idx="21">
                  <c:v>6.7715592100184505</c:v>
                </c:pt>
                <c:pt idx="22">
                  <c:v>6.9782746212773343</c:v>
                </c:pt>
                <c:pt idx="23">
                  <c:v>7.1826063698613396</c:v>
                </c:pt>
                <c:pt idx="24">
                  <c:v>7.3847829919635988</c:v>
                </c:pt>
                <c:pt idx="25">
                  <c:v>7.5850082110473735</c:v>
                </c:pt>
                <c:pt idx="26">
                  <c:v>7.7834648138677807</c:v>
                </c:pt>
                <c:pt idx="27">
                  <c:v>7.9803177807190302</c:v>
                </c:pt>
                <c:pt idx="28">
                  <c:v>8.175716839046272</c:v>
                </c:pt>
                <c:pt idx="29">
                  <c:v>8.3697985659992558</c:v>
                </c:pt>
                <c:pt idx="30">
                  <c:v>8.5626881343764616</c:v>
                </c:pt>
                <c:pt idx="31">
                  <c:v>8.7545007738496761</c:v>
                </c:pt>
                <c:pt idx="32">
                  <c:v>8.945343002796875</c:v>
                </c:pt>
                <c:pt idx="33">
                  <c:v>9.1353136737638145</c:v>
                </c:pt>
                <c:pt idx="34">
                  <c:v>9.3245048663253804</c:v>
                </c:pt>
                <c:pt idx="35">
                  <c:v>9.5130026540935742</c:v>
                </c:pt>
                <c:pt idx="36">
                  <c:v>9.7008877672319134</c:v>
                </c:pt>
                <c:pt idx="37">
                  <c:v>9.8882361676668076</c:v>
                </c:pt>
                <c:pt idx="38">
                  <c:v>10.075119550931602</c:v>
                </c:pt>
                <c:pt idx="39">
                  <c:v>10.261605786017711</c:v>
                </c:pt>
                <c:pt idx="40">
                  <c:v>10.447759302576376</c:v>
                </c:pt>
                <c:pt idx="41">
                  <c:v>10.633641433192597</c:v>
                </c:pt>
                <c:pt idx="42">
                  <c:v>10.819310717148955</c:v>
                </c:pt>
                <c:pt idx="43">
                  <c:v>11.004823171042091</c:v>
                </c:pt>
                <c:pt idx="44">
                  <c:v>11.190232530755818</c:v>
                </c:pt>
                <c:pt idx="45">
                  <c:v>11.375590468592161</c:v>
                </c:pt>
                <c:pt idx="46">
                  <c:v>11.560946788783262</c:v>
                </c:pt>
                <c:pt idx="47">
                  <c:v>11.746349604128486</c:v>
                </c:pt>
                <c:pt idx="48">
                  <c:v>11.931845496103911</c:v>
                </c:pt>
                <c:pt idx="49">
                  <c:v>12.117479660459029</c:v>
                </c:pt>
                <c:pt idx="50">
                  <c:v>12.303296040037566</c:v>
                </c:pt>
                <c:pt idx="51">
                  <c:v>12.489337446324773</c:v>
                </c:pt>
                <c:pt idx="52">
                  <c:v>12.675645671025601</c:v>
                </c:pt>
                <c:pt idx="53">
                  <c:v>12.862261588810146</c:v>
                </c:pt>
                <c:pt idx="54">
                  <c:v>13.049225252219735</c:v>
                </c:pt>
                <c:pt idx="55">
                  <c:v>13.236575979604826</c:v>
                </c:pt>
                <c:pt idx="56">
                  <c:v>13.424352436861213</c:v>
                </c:pt>
                <c:pt idx="57">
                  <c:v>13.612592713641076</c:v>
                </c:pt>
                <c:pt idx="58">
                  <c:v>13.801334394637966</c:v>
                </c:pt>
                <c:pt idx="59">
                  <c:v>13.990614626477608</c:v>
                </c:pt>
                <c:pt idx="60">
                  <c:v>14.180470180688644</c:v>
                </c:pt>
                <c:pt idx="61">
                  <c:v>14.370937513176901</c:v>
                </c:pt>
                <c:pt idx="62">
                  <c:v>14.562052820582995</c:v>
                </c:pt>
                <c:pt idx="63">
                  <c:v>14.753852093864861</c:v>
                </c:pt>
                <c:pt idx="64">
                  <c:v>14.946371169413577</c:v>
                </c:pt>
                <c:pt idx="65">
                  <c:v>15.139645777981531</c:v>
                </c:pt>
                <c:pt idx="66">
                  <c:v>15.333711591676575</c:v>
                </c:pt>
                <c:pt idx="67">
                  <c:v>15.528604269253474</c:v>
                </c:pt>
                <c:pt idx="68">
                  <c:v>15.724359499914357</c:v>
                </c:pt>
                <c:pt idx="69">
                  <c:v>15.921013045812622</c:v>
                </c:pt>
                <c:pt idx="70">
                  <c:v>16.118600783439827</c:v>
                </c:pt>
                <c:pt idx="71">
                  <c:v>16.31715874406191</c:v>
                </c:pt>
                <c:pt idx="72">
                  <c:v>16.516723153359354</c:v>
                </c:pt>
                <c:pt idx="73">
                  <c:v>16.717330470416272</c:v>
                </c:pt>
                <c:pt idx="74">
                  <c:v>16.919017426194145</c:v>
                </c:pt>
                <c:pt idx="75">
                  <c:v>17.121821061618807</c:v>
                </c:pt>
                <c:pt idx="76">
                  <c:v>17.325778765402426</c:v>
                </c:pt>
                <c:pt idx="77">
                  <c:v>17.530928311716941</c:v>
                </c:pt>
                <c:pt idx="78">
                  <c:v>17.737307897830448</c:v>
                </c:pt>
                <c:pt idx="79">
                  <c:v>17.944956181814348</c:v>
                </c:pt>
                <c:pt idx="80">
                  <c:v>18.153912320425675</c:v>
                </c:pt>
                <c:pt idx="81">
                  <c:v>18.364216007266712</c:v>
                </c:pt>
                <c:pt idx="82">
                  <c:v>18.575907511321915</c:v>
                </c:pt>
                <c:pt idx="83">
                  <c:v>18.789027715970988</c:v>
                </c:pt>
                <c:pt idx="84">
                  <c:v>19.003618158576174</c:v>
                </c:pt>
                <c:pt idx="85">
                  <c:v>19.219721070741588</c:v>
                </c:pt>
                <c:pt idx="86">
                  <c:v>19.437379419342669</c:v>
                </c:pt>
                <c:pt idx="87">
                  <c:v>19.656636948424701</c:v>
                </c:pt>
                <c:pt idx="88">
                  <c:v>19.877538222070605</c:v>
                </c:pt>
                <c:pt idx="89">
                  <c:v>20.100128668339686</c:v>
                </c:pt>
                <c:pt idx="90">
                  <c:v>20.324454624381758</c:v>
                </c:pt>
                <c:pt idx="91">
                  <c:v>20.550563382833264</c:v>
                </c:pt>
                <c:pt idx="92">
                  <c:v>20.778503239605222</c:v>
                </c:pt>
                <c:pt idx="93">
                  <c:v>21.008323543177013</c:v>
                </c:pt>
                <c:pt idx="94">
                  <c:v>21.240074745513436</c:v>
                </c:pt>
                <c:pt idx="95">
                  <c:v>21.473808454727589</c:v>
                </c:pt>
                <c:pt idx="96">
                  <c:v>21.709577489617452</c:v>
                </c:pt>
                <c:pt idx="97">
                  <c:v>21.94743593620937</c:v>
                </c:pt>
                <c:pt idx="98">
                  <c:v>22.18743920644852</c:v>
                </c:pt>
                <c:pt idx="99">
                  <c:v>22.429644099183029</c:v>
                </c:pt>
                <c:pt idx="100">
                  <c:v>22.674108863596459</c:v>
                </c:pt>
                <c:pt idx="101">
                  <c:v>22.920893265251415</c:v>
                </c:pt>
              </c:numCache>
            </c:numRef>
          </c:xVal>
          <c:yVal>
            <c:numRef>
              <c:f>Logit!$X$1:$X$105</c:f>
              <c:numCache>
                <c:formatCode>General</c:formatCode>
                <c:ptCount val="105"/>
                <c:pt idx="0">
                  <c:v>2.3114999999999997</c:v>
                </c:pt>
                <c:pt idx="1">
                  <c:v>2.9729999999999999</c:v>
                </c:pt>
                <c:pt idx="2">
                  <c:v>3.6345000000000001</c:v>
                </c:pt>
                <c:pt idx="3">
                  <c:v>4.2960000000000003</c:v>
                </c:pt>
                <c:pt idx="4">
                  <c:v>4.9575000000000005</c:v>
                </c:pt>
                <c:pt idx="5">
                  <c:v>5.6190000000000007</c:v>
                </c:pt>
                <c:pt idx="6">
                  <c:v>6.2805000000000009</c:v>
                </c:pt>
                <c:pt idx="7">
                  <c:v>6.9420000000000011</c:v>
                </c:pt>
                <c:pt idx="8">
                  <c:v>7.6035000000000013</c:v>
                </c:pt>
                <c:pt idx="9">
                  <c:v>8.2650000000000006</c:v>
                </c:pt>
                <c:pt idx="10">
                  <c:v>8.9265000000000008</c:v>
                </c:pt>
                <c:pt idx="11">
                  <c:v>9.588000000000001</c:v>
                </c:pt>
                <c:pt idx="12">
                  <c:v>10.249500000000001</c:v>
                </c:pt>
                <c:pt idx="13">
                  <c:v>10.911000000000001</c:v>
                </c:pt>
                <c:pt idx="14">
                  <c:v>11.572500000000002</c:v>
                </c:pt>
                <c:pt idx="15">
                  <c:v>12.234000000000002</c:v>
                </c:pt>
                <c:pt idx="16">
                  <c:v>12.895500000000002</c:v>
                </c:pt>
                <c:pt idx="17">
                  <c:v>13.557000000000002</c:v>
                </c:pt>
                <c:pt idx="18">
                  <c:v>14.218500000000002</c:v>
                </c:pt>
                <c:pt idx="19">
                  <c:v>14.880000000000003</c:v>
                </c:pt>
                <c:pt idx="20">
                  <c:v>15.541500000000003</c:v>
                </c:pt>
                <c:pt idx="21">
                  <c:v>16.203000000000003</c:v>
                </c:pt>
                <c:pt idx="22">
                  <c:v>16.864500000000003</c:v>
                </c:pt>
                <c:pt idx="23">
                  <c:v>17.526000000000003</c:v>
                </c:pt>
                <c:pt idx="24">
                  <c:v>18.187500000000004</c:v>
                </c:pt>
                <c:pt idx="25">
                  <c:v>18.849000000000004</c:v>
                </c:pt>
                <c:pt idx="26">
                  <c:v>19.510500000000004</c:v>
                </c:pt>
                <c:pt idx="27">
                  <c:v>20.172000000000004</c:v>
                </c:pt>
                <c:pt idx="28">
                  <c:v>20.833500000000004</c:v>
                </c:pt>
                <c:pt idx="29">
                  <c:v>21.495000000000005</c:v>
                </c:pt>
                <c:pt idx="30">
                  <c:v>22.156500000000005</c:v>
                </c:pt>
                <c:pt idx="31">
                  <c:v>22.818000000000005</c:v>
                </c:pt>
                <c:pt idx="32">
                  <c:v>23.479500000000005</c:v>
                </c:pt>
                <c:pt idx="33">
                  <c:v>24.141000000000005</c:v>
                </c:pt>
                <c:pt idx="34">
                  <c:v>24.802500000000006</c:v>
                </c:pt>
                <c:pt idx="35">
                  <c:v>25.464000000000006</c:v>
                </c:pt>
                <c:pt idx="36">
                  <c:v>26.125500000000006</c:v>
                </c:pt>
                <c:pt idx="37">
                  <c:v>26.787000000000006</c:v>
                </c:pt>
                <c:pt idx="38">
                  <c:v>27.448500000000006</c:v>
                </c:pt>
                <c:pt idx="39">
                  <c:v>28.110000000000007</c:v>
                </c:pt>
                <c:pt idx="40">
                  <c:v>28.771500000000007</c:v>
                </c:pt>
                <c:pt idx="41">
                  <c:v>29.433000000000007</c:v>
                </c:pt>
                <c:pt idx="42">
                  <c:v>30.094500000000007</c:v>
                </c:pt>
                <c:pt idx="43">
                  <c:v>30.756000000000007</c:v>
                </c:pt>
                <c:pt idx="44">
                  <c:v>31.417500000000008</c:v>
                </c:pt>
                <c:pt idx="45">
                  <c:v>32.079000000000008</c:v>
                </c:pt>
                <c:pt idx="46">
                  <c:v>32.740500000000004</c:v>
                </c:pt>
                <c:pt idx="47">
                  <c:v>33.402000000000001</c:v>
                </c:pt>
                <c:pt idx="48">
                  <c:v>34.063499999999998</c:v>
                </c:pt>
                <c:pt idx="49">
                  <c:v>34.724999999999994</c:v>
                </c:pt>
                <c:pt idx="50">
                  <c:v>35.386499999999991</c:v>
                </c:pt>
                <c:pt idx="51">
                  <c:v>36.047999999999988</c:v>
                </c:pt>
                <c:pt idx="52">
                  <c:v>36.709499999999984</c:v>
                </c:pt>
                <c:pt idx="53">
                  <c:v>37.370999999999981</c:v>
                </c:pt>
                <c:pt idx="54">
                  <c:v>38.032499999999978</c:v>
                </c:pt>
                <c:pt idx="55">
                  <c:v>38.693999999999974</c:v>
                </c:pt>
                <c:pt idx="56">
                  <c:v>39.355499999999971</c:v>
                </c:pt>
                <c:pt idx="57">
                  <c:v>40.016999999999967</c:v>
                </c:pt>
                <c:pt idx="58">
                  <c:v>40.678499999999964</c:v>
                </c:pt>
                <c:pt idx="59">
                  <c:v>41.339999999999961</c:v>
                </c:pt>
                <c:pt idx="60">
                  <c:v>42.001499999999957</c:v>
                </c:pt>
                <c:pt idx="61">
                  <c:v>42.662999999999954</c:v>
                </c:pt>
                <c:pt idx="62">
                  <c:v>43.324499999999951</c:v>
                </c:pt>
                <c:pt idx="63">
                  <c:v>43.985999999999947</c:v>
                </c:pt>
                <c:pt idx="64">
                  <c:v>44.647499999999944</c:v>
                </c:pt>
                <c:pt idx="65">
                  <c:v>45.308999999999941</c:v>
                </c:pt>
                <c:pt idx="66">
                  <c:v>45.970499999999937</c:v>
                </c:pt>
                <c:pt idx="67">
                  <c:v>46.631999999999934</c:v>
                </c:pt>
                <c:pt idx="68">
                  <c:v>47.293499999999931</c:v>
                </c:pt>
                <c:pt idx="69">
                  <c:v>47.954999999999927</c:v>
                </c:pt>
                <c:pt idx="70">
                  <c:v>48.616499999999924</c:v>
                </c:pt>
                <c:pt idx="71">
                  <c:v>49.277999999999921</c:v>
                </c:pt>
                <c:pt idx="72">
                  <c:v>49.939499999999917</c:v>
                </c:pt>
                <c:pt idx="73">
                  <c:v>50.600999999999914</c:v>
                </c:pt>
                <c:pt idx="74">
                  <c:v>51.26249999999991</c:v>
                </c:pt>
                <c:pt idx="75">
                  <c:v>51.923999999999907</c:v>
                </c:pt>
                <c:pt idx="76">
                  <c:v>52.585499999999904</c:v>
                </c:pt>
                <c:pt idx="77">
                  <c:v>53.2469999999999</c:v>
                </c:pt>
                <c:pt idx="78">
                  <c:v>53.908499999999897</c:v>
                </c:pt>
                <c:pt idx="79">
                  <c:v>54.569999999999894</c:v>
                </c:pt>
                <c:pt idx="80">
                  <c:v>55.23149999999989</c:v>
                </c:pt>
                <c:pt idx="81">
                  <c:v>55.892999999999887</c:v>
                </c:pt>
                <c:pt idx="82">
                  <c:v>56.554499999999884</c:v>
                </c:pt>
                <c:pt idx="83">
                  <c:v>57.21599999999988</c:v>
                </c:pt>
                <c:pt idx="84">
                  <c:v>57.877499999999877</c:v>
                </c:pt>
                <c:pt idx="85">
                  <c:v>58.538999999999874</c:v>
                </c:pt>
                <c:pt idx="86">
                  <c:v>59.20049999999987</c:v>
                </c:pt>
                <c:pt idx="87">
                  <c:v>59.861999999999867</c:v>
                </c:pt>
                <c:pt idx="88">
                  <c:v>60.523499999999864</c:v>
                </c:pt>
                <c:pt idx="89">
                  <c:v>61.18499999999986</c:v>
                </c:pt>
                <c:pt idx="90">
                  <c:v>61.846499999999857</c:v>
                </c:pt>
                <c:pt idx="91">
                  <c:v>62.507999999999853</c:v>
                </c:pt>
                <c:pt idx="92">
                  <c:v>63.16949999999985</c:v>
                </c:pt>
                <c:pt idx="93">
                  <c:v>63.830999999999847</c:v>
                </c:pt>
                <c:pt idx="94">
                  <c:v>64.492499999999851</c:v>
                </c:pt>
                <c:pt idx="95">
                  <c:v>65.153999999999854</c:v>
                </c:pt>
                <c:pt idx="96">
                  <c:v>65.815499999999858</c:v>
                </c:pt>
                <c:pt idx="97">
                  <c:v>66.476999999999862</c:v>
                </c:pt>
                <c:pt idx="98">
                  <c:v>67.138499999999866</c:v>
                </c:pt>
                <c:pt idx="99">
                  <c:v>67.799999999999869</c:v>
                </c:pt>
                <c:pt idx="100">
                  <c:v>68.461499999999873</c:v>
                </c:pt>
                <c:pt idx="101">
                  <c:v>69.122999999999877</c:v>
                </c:pt>
              </c:numCache>
            </c:numRef>
          </c:yVal>
          <c:smooth val="1"/>
        </c:ser>
        <c:dLbls>
          <c:showLegendKey val="0"/>
          <c:showVal val="0"/>
          <c:showCatName val="0"/>
          <c:showSerName val="0"/>
          <c:showPercent val="0"/>
          <c:showBubbleSize val="0"/>
        </c:dLbls>
        <c:axId val="191419520"/>
        <c:axId val="191421440"/>
      </c:scatterChart>
      <c:valAx>
        <c:axId val="191419520"/>
        <c:scaling>
          <c:orientation val="minMax"/>
          <c:max val="100"/>
          <c:min val="0"/>
        </c:scaling>
        <c:delete val="0"/>
        <c:axPos val="b"/>
        <c:majorGridlines>
          <c:spPr>
            <a:ln w="3175">
              <a:solidFill>
                <a:srgbClr val="000000"/>
              </a:solidFill>
              <a:prstDash val="solid"/>
            </a:ln>
          </c:spPr>
        </c:majorGridlines>
        <c:title>
          <c:tx>
            <c:rich>
              <a:bodyPr/>
              <a:lstStyle/>
              <a:p>
                <a:pPr>
                  <a:defRPr sz="1000" b="1" i="0" u="none" strike="noStrike" baseline="0">
                    <a:solidFill>
                      <a:srgbClr val="000000"/>
                    </a:solidFill>
                    <a:latin typeface="Arial"/>
                    <a:ea typeface="Arial"/>
                    <a:cs typeface="Arial"/>
                  </a:defRPr>
                </a:pPr>
                <a:r>
                  <a:rPr lang="nl-NL"/>
                  <a:t>Dosis</a:t>
                </a:r>
              </a:p>
            </c:rich>
          </c:tx>
          <c:layout>
            <c:manualLayout>
              <c:xMode val="edge"/>
              <c:yMode val="edge"/>
              <c:x val="0.51146846270747781"/>
              <c:y val="0.90452261306532666"/>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nl-NL"/>
          </a:p>
        </c:txPr>
        <c:crossAx val="191421440"/>
        <c:crossesAt val="0.1"/>
        <c:crossBetween val="midCat"/>
      </c:valAx>
      <c:valAx>
        <c:axId val="191421440"/>
        <c:scaling>
          <c:orientation val="minMax"/>
          <c:max val="100"/>
        </c:scaling>
        <c:delete val="0"/>
        <c:axPos val="l"/>
        <c:majorGridlines>
          <c:spPr>
            <a:ln w="3175">
              <a:solidFill>
                <a:srgbClr val="000000"/>
              </a:solidFill>
              <a:prstDash val="solid"/>
            </a:ln>
          </c:spPr>
        </c:majorGridlines>
        <c:title>
          <c:tx>
            <c:rich>
              <a:bodyPr/>
              <a:lstStyle/>
              <a:p>
                <a:pPr>
                  <a:defRPr sz="1000" b="1" i="0" u="none" strike="noStrike" baseline="0">
                    <a:solidFill>
                      <a:srgbClr val="000000"/>
                    </a:solidFill>
                    <a:latin typeface="Arial"/>
                    <a:ea typeface="Arial"/>
                    <a:cs typeface="Arial"/>
                  </a:defRPr>
                </a:pPr>
                <a:r>
                  <a:rPr lang="en-US"/>
                  <a:t>Response</a:t>
                </a:r>
              </a:p>
            </c:rich>
          </c:tx>
          <c:layout>
            <c:manualLayout>
              <c:xMode val="edge"/>
              <c:yMode val="edge"/>
              <c:x val="3.6697288804123963E-2"/>
              <c:y val="0.39949748743718594"/>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nl-NL"/>
          </a:p>
        </c:txPr>
        <c:crossAx val="191419520"/>
        <c:crosses val="autoZero"/>
        <c:crossBetween val="midCat"/>
      </c:valAx>
      <c:spPr>
        <a:solidFill>
          <a:srgbClr val="C0C0C0"/>
        </a:solidFill>
        <a:ln w="12700">
          <a:solidFill>
            <a:srgbClr val="808080"/>
          </a:solidFill>
          <a:prstDash val="solid"/>
        </a:ln>
      </c:spPr>
    </c:plotArea>
    <c:plotVisOnly val="1"/>
    <c:dispBlanksAs val="gap"/>
    <c:showDLblsOverMax val="0"/>
  </c:chart>
  <c:spPr>
    <a:solidFill>
      <a:srgbClr val="FFFFFF"/>
    </a:solidFill>
    <a:ln w="3175">
      <a:solidFill>
        <a:srgbClr val="000000"/>
      </a:solidFill>
      <a:prstDash val="solid"/>
    </a:ln>
  </c:spPr>
  <c:txPr>
    <a:bodyPr/>
    <a:lstStyle/>
    <a:p>
      <a:pPr>
        <a:defRPr sz="1000" b="0" i="0" u="none" strike="noStrike" baseline="0">
          <a:solidFill>
            <a:srgbClr val="000000"/>
          </a:solidFill>
          <a:latin typeface="Arial"/>
          <a:ea typeface="Arial"/>
          <a:cs typeface="Arial"/>
        </a:defRPr>
      </a:pPr>
      <a:endParaRPr lang="nl-NL"/>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6513779961855785"/>
          <c:y val="6.5326633165829151E-2"/>
          <c:w val="0.77523022598711877"/>
          <c:h val="0.7613065326633166"/>
        </c:manualLayout>
      </c:layout>
      <c:scatterChart>
        <c:scatterStyle val="lineMarker"/>
        <c:varyColors val="0"/>
        <c:ser>
          <c:idx val="2"/>
          <c:order val="0"/>
          <c:spPr>
            <a:ln w="19050">
              <a:noFill/>
            </a:ln>
          </c:spPr>
          <c:marker>
            <c:symbol val="circle"/>
            <c:size val="7"/>
            <c:spPr>
              <a:solidFill>
                <a:srgbClr val="339966"/>
              </a:solidFill>
              <a:ln>
                <a:solidFill>
                  <a:srgbClr val="000000"/>
                </a:solidFill>
                <a:prstDash val="solid"/>
              </a:ln>
            </c:spPr>
          </c:marker>
          <c:xVal>
            <c:numRef>
              <c:f>Logit!$B$2:$B$700</c:f>
              <c:numCache>
                <c:formatCode>General</c:formatCode>
                <c:ptCount val="699"/>
                <c:pt idx="0">
                  <c:v>0</c:v>
                </c:pt>
                <c:pt idx="1">
                  <c:v>0</c:v>
                </c:pt>
                <c:pt idx="2">
                  <c:v>100</c:v>
                </c:pt>
                <c:pt idx="3">
                  <c:v>100</c:v>
                </c:pt>
                <c:pt idx="4">
                  <c:v>66.665999999999997</c:v>
                </c:pt>
                <c:pt idx="5">
                  <c:v>66.665999999999997</c:v>
                </c:pt>
                <c:pt idx="6">
                  <c:v>50</c:v>
                </c:pt>
                <c:pt idx="7">
                  <c:v>50</c:v>
                </c:pt>
                <c:pt idx="8">
                  <c:v>33.33</c:v>
                </c:pt>
                <c:pt idx="9">
                  <c:v>33.33</c:v>
                </c:pt>
                <c:pt idx="10">
                  <c:v>23.2</c:v>
                </c:pt>
                <c:pt idx="11">
                  <c:v>23.2</c:v>
                </c:pt>
                <c:pt idx="12">
                  <c:v>13.2</c:v>
                </c:pt>
                <c:pt idx="13">
                  <c:v>13.2</c:v>
                </c:pt>
                <c:pt idx="14">
                  <c:v>6.8</c:v>
                </c:pt>
                <c:pt idx="15">
                  <c:v>6.8</c:v>
                </c:pt>
              </c:numCache>
            </c:numRef>
          </c:xVal>
          <c:yVal>
            <c:numRef>
              <c:f>Logit!$C$2:$C$700</c:f>
              <c:numCache>
                <c:formatCode>General</c:formatCode>
                <c:ptCount val="699"/>
                <c:pt idx="0">
                  <c:v>1.9</c:v>
                </c:pt>
                <c:pt idx="1">
                  <c:v>1.4</c:v>
                </c:pt>
                <c:pt idx="2">
                  <c:v>91.5</c:v>
                </c:pt>
                <c:pt idx="3">
                  <c:v>93.1</c:v>
                </c:pt>
                <c:pt idx="4">
                  <c:v>83.5</c:v>
                </c:pt>
                <c:pt idx="5">
                  <c:v>84.4</c:v>
                </c:pt>
                <c:pt idx="6">
                  <c:v>76.599999999999994</c:v>
                </c:pt>
                <c:pt idx="7">
                  <c:v>80.5</c:v>
                </c:pt>
                <c:pt idx="8">
                  <c:v>64.2</c:v>
                </c:pt>
                <c:pt idx="9">
                  <c:v>67.8</c:v>
                </c:pt>
                <c:pt idx="10">
                  <c:v>45.9</c:v>
                </c:pt>
                <c:pt idx="11">
                  <c:v>53.4</c:v>
                </c:pt>
                <c:pt idx="12">
                  <c:v>24</c:v>
                </c:pt>
                <c:pt idx="13">
                  <c:v>20.399999999999999</c:v>
                </c:pt>
                <c:pt idx="14">
                  <c:v>10</c:v>
                </c:pt>
                <c:pt idx="15">
                  <c:v>8.8000000000000007</c:v>
                </c:pt>
                <c:pt idx="16">
                  <c:v>52.8</c:v>
                </c:pt>
                <c:pt idx="17">
                  <c:v>52.9</c:v>
                </c:pt>
                <c:pt idx="18">
                  <c:v>25.6</c:v>
                </c:pt>
                <c:pt idx="19">
                  <c:v>26.3</c:v>
                </c:pt>
                <c:pt idx="20">
                  <c:v>1.7</c:v>
                </c:pt>
                <c:pt idx="21">
                  <c:v>2.2999999999999998</c:v>
                </c:pt>
                <c:pt idx="22">
                  <c:v>2.8</c:v>
                </c:pt>
                <c:pt idx="23">
                  <c:v>3</c:v>
                </c:pt>
                <c:pt idx="24">
                  <c:v>13.3</c:v>
                </c:pt>
                <c:pt idx="25">
                  <c:v>12.2</c:v>
                </c:pt>
                <c:pt idx="26">
                  <c:v>89.9</c:v>
                </c:pt>
                <c:pt idx="27">
                  <c:v>88.1</c:v>
                </c:pt>
                <c:pt idx="28">
                  <c:v>2.2000000000000002</c:v>
                </c:pt>
                <c:pt idx="29">
                  <c:v>2.1</c:v>
                </c:pt>
                <c:pt idx="30">
                  <c:v>14.7</c:v>
                </c:pt>
                <c:pt idx="31">
                  <c:v>14.9</c:v>
                </c:pt>
                <c:pt idx="32">
                  <c:v>32.299999999999997</c:v>
                </c:pt>
                <c:pt idx="33">
                  <c:v>31.4</c:v>
                </c:pt>
                <c:pt idx="34">
                  <c:v>18.3</c:v>
                </c:pt>
                <c:pt idx="35">
                  <c:v>21.8</c:v>
                </c:pt>
                <c:pt idx="36">
                  <c:v>100.9</c:v>
                </c:pt>
                <c:pt idx="37">
                  <c:v>100.8</c:v>
                </c:pt>
                <c:pt idx="38">
                  <c:v>26.1</c:v>
                </c:pt>
                <c:pt idx="39">
                  <c:v>26.2</c:v>
                </c:pt>
                <c:pt idx="40">
                  <c:v>30.7</c:v>
                </c:pt>
                <c:pt idx="41">
                  <c:v>52.8</c:v>
                </c:pt>
                <c:pt idx="42">
                  <c:v>29.2</c:v>
                </c:pt>
                <c:pt idx="43">
                  <c:v>27.9</c:v>
                </c:pt>
                <c:pt idx="44">
                  <c:v>46.4</c:v>
                </c:pt>
                <c:pt idx="45">
                  <c:v>45.5</c:v>
                </c:pt>
                <c:pt idx="46">
                  <c:v>58.4</c:v>
                </c:pt>
                <c:pt idx="47">
                  <c:v>59.4</c:v>
                </c:pt>
                <c:pt idx="48">
                  <c:v>21</c:v>
                </c:pt>
                <c:pt idx="49">
                  <c:v>19.8</c:v>
                </c:pt>
                <c:pt idx="50">
                  <c:v>6.3</c:v>
                </c:pt>
                <c:pt idx="51">
                  <c:v>6</c:v>
                </c:pt>
                <c:pt idx="52">
                  <c:v>2.1</c:v>
                </c:pt>
                <c:pt idx="53">
                  <c:v>2.2000000000000002</c:v>
                </c:pt>
                <c:pt idx="54">
                  <c:v>2.2000000000000002</c:v>
                </c:pt>
                <c:pt idx="55">
                  <c:v>1.9</c:v>
                </c:pt>
                <c:pt idx="56">
                  <c:v>1.9</c:v>
                </c:pt>
                <c:pt idx="57">
                  <c:v>1.9</c:v>
                </c:pt>
                <c:pt idx="58">
                  <c:v>1.9</c:v>
                </c:pt>
                <c:pt idx="59">
                  <c:v>1.9</c:v>
                </c:pt>
                <c:pt idx="60">
                  <c:v>1.9</c:v>
                </c:pt>
                <c:pt idx="61">
                  <c:v>1.9</c:v>
                </c:pt>
                <c:pt idx="62">
                  <c:v>1.9</c:v>
                </c:pt>
                <c:pt idx="63">
                  <c:v>1.9</c:v>
                </c:pt>
                <c:pt idx="64">
                  <c:v>1.9</c:v>
                </c:pt>
                <c:pt idx="65">
                  <c:v>1.9</c:v>
                </c:pt>
                <c:pt idx="66">
                  <c:v>1.9</c:v>
                </c:pt>
                <c:pt idx="67">
                  <c:v>1.9</c:v>
                </c:pt>
                <c:pt idx="68">
                  <c:v>1.9</c:v>
                </c:pt>
                <c:pt idx="69">
                  <c:v>1.9</c:v>
                </c:pt>
                <c:pt idx="70">
                  <c:v>1.9</c:v>
                </c:pt>
                <c:pt idx="71">
                  <c:v>1.9</c:v>
                </c:pt>
                <c:pt idx="72">
                  <c:v>1.9</c:v>
                </c:pt>
                <c:pt idx="73">
                  <c:v>1.9</c:v>
                </c:pt>
                <c:pt idx="74">
                  <c:v>1.9</c:v>
                </c:pt>
                <c:pt idx="75">
                  <c:v>1.9</c:v>
                </c:pt>
                <c:pt idx="76">
                  <c:v>1.9</c:v>
                </c:pt>
                <c:pt idx="77">
                  <c:v>1.9</c:v>
                </c:pt>
                <c:pt idx="78">
                  <c:v>1.9</c:v>
                </c:pt>
                <c:pt idx="79">
                  <c:v>1.9</c:v>
                </c:pt>
                <c:pt idx="80">
                  <c:v>1.9</c:v>
                </c:pt>
                <c:pt idx="81">
                  <c:v>1.9</c:v>
                </c:pt>
                <c:pt idx="82">
                  <c:v>1.9</c:v>
                </c:pt>
                <c:pt idx="83">
                  <c:v>1.9</c:v>
                </c:pt>
                <c:pt idx="84">
                  <c:v>1.9</c:v>
                </c:pt>
                <c:pt idx="85">
                  <c:v>1.9</c:v>
                </c:pt>
                <c:pt idx="86">
                  <c:v>1.9</c:v>
                </c:pt>
                <c:pt idx="87">
                  <c:v>1.9</c:v>
                </c:pt>
                <c:pt idx="88">
                  <c:v>1.9</c:v>
                </c:pt>
                <c:pt idx="89">
                  <c:v>1.9</c:v>
                </c:pt>
                <c:pt idx="90">
                  <c:v>1.9</c:v>
                </c:pt>
                <c:pt idx="91">
                  <c:v>1.9</c:v>
                </c:pt>
                <c:pt idx="92">
                  <c:v>1.9</c:v>
                </c:pt>
                <c:pt idx="93">
                  <c:v>1.9</c:v>
                </c:pt>
                <c:pt idx="94">
                  <c:v>1.9</c:v>
                </c:pt>
                <c:pt idx="95">
                  <c:v>1.9</c:v>
                </c:pt>
              </c:numCache>
            </c:numRef>
          </c:yVal>
          <c:smooth val="0"/>
        </c:ser>
        <c:ser>
          <c:idx val="3"/>
          <c:order val="1"/>
          <c:spPr>
            <a:ln w="19050">
              <a:noFill/>
            </a:ln>
          </c:spPr>
          <c:marker>
            <c:symbol val="x"/>
            <c:size val="8"/>
            <c:spPr>
              <a:solidFill>
                <a:srgbClr val="FFFF00"/>
              </a:solidFill>
              <a:ln>
                <a:solidFill>
                  <a:srgbClr val="FF0000"/>
                </a:solidFill>
                <a:prstDash val="solid"/>
              </a:ln>
            </c:spPr>
          </c:marker>
          <c:dPt>
            <c:idx val="4"/>
            <c:marker>
              <c:symbol val="x"/>
              <c:size val="6"/>
            </c:marker>
            <c:bubble3D val="0"/>
          </c:dPt>
          <c:xVal>
            <c:numRef>
              <c:f>Logit!$B$2:$B$700</c:f>
              <c:numCache>
                <c:formatCode>General</c:formatCode>
                <c:ptCount val="699"/>
                <c:pt idx="0">
                  <c:v>0</c:v>
                </c:pt>
                <c:pt idx="1">
                  <c:v>0</c:v>
                </c:pt>
                <c:pt idx="2">
                  <c:v>100</c:v>
                </c:pt>
                <c:pt idx="3">
                  <c:v>100</c:v>
                </c:pt>
                <c:pt idx="4">
                  <c:v>66.665999999999997</c:v>
                </c:pt>
                <c:pt idx="5">
                  <c:v>66.665999999999997</c:v>
                </c:pt>
                <c:pt idx="6">
                  <c:v>50</c:v>
                </c:pt>
                <c:pt idx="7">
                  <c:v>50</c:v>
                </c:pt>
                <c:pt idx="8">
                  <c:v>33.33</c:v>
                </c:pt>
                <c:pt idx="9">
                  <c:v>33.33</c:v>
                </c:pt>
                <c:pt idx="10">
                  <c:v>23.2</c:v>
                </c:pt>
                <c:pt idx="11">
                  <c:v>23.2</c:v>
                </c:pt>
                <c:pt idx="12">
                  <c:v>13.2</c:v>
                </c:pt>
                <c:pt idx="13">
                  <c:v>13.2</c:v>
                </c:pt>
                <c:pt idx="14">
                  <c:v>6.8</c:v>
                </c:pt>
                <c:pt idx="15">
                  <c:v>6.8</c:v>
                </c:pt>
              </c:numCache>
            </c:numRef>
          </c:xVal>
          <c:yVal>
            <c:numRef>
              <c:f>Logit!$V$2:$V$700</c:f>
              <c:numCache>
                <c:formatCode>General</c:formatCode>
                <c:ptCount val="699"/>
              </c:numCache>
            </c:numRef>
          </c:yVal>
          <c:smooth val="0"/>
        </c:ser>
        <c:ser>
          <c:idx val="1"/>
          <c:order val="2"/>
          <c:spPr>
            <a:ln w="25400">
              <a:solidFill>
                <a:srgbClr val="FF0000"/>
              </a:solidFill>
              <a:prstDash val="solid"/>
            </a:ln>
          </c:spPr>
          <c:marker>
            <c:symbol val="none"/>
          </c:marker>
          <c:dPt>
            <c:idx val="88"/>
            <c:bubble3D val="0"/>
            <c:spPr>
              <a:ln w="19050">
                <a:solidFill>
                  <a:srgbClr val="FF0000"/>
                </a:solidFill>
                <a:prstDash val="solid"/>
              </a:ln>
            </c:spPr>
          </c:dPt>
          <c:xVal>
            <c:numRef>
              <c:f>Logit!$W$1:$W$105</c:f>
              <c:numCache>
                <c:formatCode>General</c:formatCode>
                <c:ptCount val="105"/>
                <c:pt idx="0">
                  <c:v>1.8893737952918155</c:v>
                </c:pt>
                <c:pt idx="1">
                  <c:v>2.7983612909402114</c:v>
                </c:pt>
                <c:pt idx="2">
                  <c:v>3.5288848477735706</c:v>
                </c:pt>
                <c:pt idx="3">
                  <c:v>4.1666293254063991</c:v>
                </c:pt>
                <c:pt idx="4">
                  <c:v>4.7454617371067664</c:v>
                </c:pt>
                <c:pt idx="5">
                  <c:v>5.2829810575670431</c:v>
                </c:pt>
                <c:pt idx="6">
                  <c:v>5.7897492417397345</c:v>
                </c:pt>
                <c:pt idx="7">
                  <c:v>6.2727093081685315</c:v>
                </c:pt>
                <c:pt idx="8">
                  <c:v>6.7367244801013069</c:v>
                </c:pt>
                <c:pt idx="9">
                  <c:v>7.1853656688535148</c:v>
                </c:pt>
                <c:pt idx="10">
                  <c:v>7.6213527712290157</c:v>
                </c:pt>
                <c:pt idx="11">
                  <c:v>8.0468195172514552</c:v>
                </c:pt>
                <c:pt idx="12">
                  <c:v>8.4634811890330184</c:v>
                </c:pt>
                <c:pt idx="13">
                  <c:v>8.872745532278369</c:v>
                </c:pt>
                <c:pt idx="14">
                  <c:v>9.2757887707585862</c:v>
                </c:pt>
                <c:pt idx="15">
                  <c:v>9.6736092941767016</c:v>
                </c:pt>
                <c:pt idx="16">
                  <c:v>10.06706656462223</c:v>
                </c:pt>
                <c:pt idx="17">
                  <c:v>10.456909946936399</c:v>
                </c:pt>
                <c:pt idx="18">
                  <c:v>10.843800495118568</c:v>
                </c:pt>
                <c:pt idx="19">
                  <c:v>11.228327705112708</c:v>
                </c:pt>
                <c:pt idx="20">
                  <c:v>11.611022600554422</c:v>
                </c:pt>
                <c:pt idx="21">
                  <c:v>11.992368101211651</c:v>
                </c:pt>
                <c:pt idx="22">
                  <c:v>12.372807347310291</c:v>
                </c:pt>
                <c:pt idx="23">
                  <c:v>12.752750465466145</c:v>
                </c:pt>
                <c:pt idx="24">
                  <c:v>13.132580132370489</c:v>
                </c:pt>
                <c:pt idx="25">
                  <c:v>13.512656201240642</c:v>
                </c:pt>
                <c:pt idx="26">
                  <c:v>13.893319590926838</c:v>
                </c:pt>
                <c:pt idx="27">
                  <c:v>14.274895590364432</c:v>
                </c:pt>
                <c:pt idx="28">
                  <c:v>14.657696696399375</c:v>
                </c:pt>
                <c:pt idx="29">
                  <c:v>15.042025077261167</c:v>
                </c:pt>
                <c:pt idx="30">
                  <c:v>15.428174734618247</c:v>
                </c:pt>
                <c:pt idx="31">
                  <c:v>15.816433422489341</c:v>
                </c:pt>
                <c:pt idx="32">
                  <c:v>16.207084370076643</c:v>
                </c:pt>
                <c:pt idx="33">
                  <c:v>16.600407846957395</c:v>
                </c:pt>
                <c:pt idx="34">
                  <c:v>16.996682602387917</c:v>
                </c:pt>
                <c:pt idx="35">
                  <c:v>17.396187205278032</c:v>
                </c:pt>
                <c:pt idx="36">
                  <c:v>17.799201307344362</c:v>
                </c:pt>
                <c:pt idx="37">
                  <c:v>18.206006848796996</c:v>
                </c:pt>
                <c:pt idx="38">
                  <c:v>18.616889223467453</c:v>
                </c:pt>
                <c:pt idx="39">
                  <c:v>19.032138418405669</c:v>
                </c:pt>
                <c:pt idx="40">
                  <c:v>19.452050141554878</c:v>
                </c:pt>
                <c:pt idx="41">
                  <c:v>19.876926950074413</c:v>
                </c:pt>
                <c:pt idx="42">
                  <c:v>20.307079391164706</c:v>
                </c:pt>
                <c:pt idx="43">
                  <c:v>20.74282716681018</c:v>
                </c:pt>
                <c:pt idx="44">
                  <c:v>21.18450033366473</c:v>
                </c:pt>
                <c:pt idx="45">
                  <c:v>21.632440549339275</c:v>
                </c:pt>
                <c:pt idx="46">
                  <c:v>22.087002376598605</c:v>
                </c:pt>
                <c:pt idx="47">
                  <c:v>22.548554657431048</c:v>
                </c:pt>
                <c:pt idx="48">
                  <c:v>23.01748196961946</c:v>
                </c:pt>
                <c:pt idx="49">
                  <c:v>23.494186179324348</c:v>
                </c:pt>
                <c:pt idx="50">
                  <c:v>23.979088104302491</c:v>
                </c:pt>
                <c:pt idx="51">
                  <c:v>24.472629303748064</c:v>
                </c:pt>
                <c:pt idx="52">
                  <c:v>24.975274012384926</c:v>
                </c:pt>
                <c:pt idx="53">
                  <c:v>25.487511238392646</c:v>
                </c:pt>
                <c:pt idx="54">
                  <c:v>26.009857047059608</c:v>
                </c:pt>
                <c:pt idx="55">
                  <c:v>26.542857054776878</c:v>
                </c:pt>
                <c:pt idx="56">
                  <c:v>27.087089161182888</c:v>
                </c:pt>
                <c:pt idx="57">
                  <c:v>27.643166551021462</c:v>
                </c:pt>
                <c:pt idx="58">
                  <c:v>28.211741001681929</c:v>
                </c:pt>
                <c:pt idx="59">
                  <c:v>28.79350653756914</c:v>
                </c:pt>
                <c:pt idx="60">
                  <c:v>29.389203478548506</c:v>
                </c:pt>
                <c:pt idx="61">
                  <c:v>29.999622936903048</c:v>
                </c:pt>
                <c:pt idx="62">
                  <c:v>30.625611825744461</c:v>
                </c:pt>
                <c:pt idx="63">
                  <c:v>31.268078451903715</c:v>
                </c:pt>
                <c:pt idx="64">
                  <c:v>31.927998778318919</c:v>
                </c:pt>
                <c:pt idx="65">
                  <c:v>32.60642345524581</c:v>
                </c:pt>
                <c:pt idx="66">
                  <c:v>33.304485736746216</c:v>
                </c:pt>
                <c:pt idx="67">
                  <c:v>34.023410419494034</c:v>
                </c:pt>
                <c:pt idx="68">
                  <c:v>34.764523965770813</c:v>
                </c:pt>
                <c:pt idx="69">
                  <c:v>35.529266002603137</c:v>
                </c:pt>
                <c:pt idx="70">
                  <c:v>36.319202425589971</c:v>
                </c:pt>
                <c:pt idx="71">
                  <c:v>37.136040380694538</c:v>
                </c:pt>
                <c:pt idx="72">
                  <c:v>37.981645452200524</c:v>
                </c:pt>
                <c:pt idx="73">
                  <c:v>38.858061452825694</c:v>
                </c:pt>
                <c:pt idx="74">
                  <c:v>39.767533296105505</c:v>
                </c:pt>
                <c:pt idx="75">
                  <c:v>40.712533536124923</c:v>
                </c:pt>
                <c:pt idx="76">
                  <c:v>41.695793291428565</c:v>
                </c:pt>
                <c:pt idx="77">
                  <c:v>42.72033843634977</c:v>
                </c:pt>
                <c:pt idx="78">
                  <c:v>43.789532154571489</c:v>
                </c:pt>
                <c:pt idx="79">
                  <c:v>44.907125220612201</c:v>
                </c:pt>
                <c:pt idx="80">
                  <c:v>46.077315724312029</c:v>
                </c:pt>
                <c:pt idx="81">
                  <c:v>47.30482040759297</c:v>
                </c:pt>
                <c:pt idx="82">
                  <c:v>48.594960378179906</c:v>
                </c:pt>
                <c:pt idx="83">
                  <c:v>49.953764752502764</c:v>
                </c:pt>
                <c:pt idx="84">
                  <c:v>51.388096831617794</c:v>
                </c:pt>
                <c:pt idx="85">
                  <c:v>52.905808832660234</c:v>
                </c:pt>
                <c:pt idx="86">
                  <c:v>54.515933133287554</c:v>
                </c:pt>
                <c:pt idx="87">
                  <c:v>56.228920657012139</c:v>
                </c:pt>
                <c:pt idx="88">
                  <c:v>58.056940760105185</c:v>
                </c:pt>
                <c:pt idx="89">
                  <c:v>60.01426227105113</c:v>
                </c:pt>
                <c:pt idx="90">
                  <c:v>62.117742944601446</c:v>
                </c:pt>
                <c:pt idx="91">
                  <c:v>64.387465723205096</c:v>
                </c:pt>
                <c:pt idx="92">
                  <c:v>66.847576771266048</c:v>
                </c:pt>
                <c:pt idx="93">
                  <c:v>69.527405414967674</c:v>
                </c:pt>
                <c:pt idx="94">
                  <c:v>72.462985183295388</c:v>
                </c:pt>
                <c:pt idx="95">
                  <c:v>75.699157267398192</c:v>
                </c:pt>
                <c:pt idx="96">
                  <c:v>79.292539230055041</c:v>
                </c:pt>
                <c:pt idx="97">
                  <c:v>83.315812849369479</c:v>
                </c:pt>
                <c:pt idx="98">
                  <c:v>87.864083425345342</c:v>
                </c:pt>
                <c:pt idx="99">
                  <c:v>93.064604835508092</c:v>
                </c:pt>
                <c:pt idx="100">
                  <c:v>99.092195532033301</c:v>
                </c:pt>
                <c:pt idx="101">
                  <c:v>106.19474162000681</c:v>
                </c:pt>
              </c:numCache>
            </c:numRef>
          </c:xVal>
          <c:yVal>
            <c:numRef>
              <c:f>Logit!$X$1:$X$105</c:f>
              <c:numCache>
                <c:formatCode>General</c:formatCode>
                <c:ptCount val="105"/>
                <c:pt idx="0">
                  <c:v>2.5484999999999998</c:v>
                </c:pt>
                <c:pt idx="1">
                  <c:v>3.4469999999999996</c:v>
                </c:pt>
                <c:pt idx="2">
                  <c:v>4.3454999999999995</c:v>
                </c:pt>
                <c:pt idx="3">
                  <c:v>5.2439999999999998</c:v>
                </c:pt>
                <c:pt idx="4">
                  <c:v>6.1425000000000001</c:v>
                </c:pt>
                <c:pt idx="5">
                  <c:v>7.0410000000000004</c:v>
                </c:pt>
                <c:pt idx="6">
                  <c:v>7.9395000000000007</c:v>
                </c:pt>
                <c:pt idx="7">
                  <c:v>8.838000000000001</c:v>
                </c:pt>
                <c:pt idx="8">
                  <c:v>9.7365000000000013</c:v>
                </c:pt>
                <c:pt idx="9">
                  <c:v>10.635000000000002</c:v>
                </c:pt>
                <c:pt idx="10">
                  <c:v>11.533500000000002</c:v>
                </c:pt>
                <c:pt idx="11">
                  <c:v>12.432000000000002</c:v>
                </c:pt>
                <c:pt idx="12">
                  <c:v>13.330500000000002</c:v>
                </c:pt>
                <c:pt idx="13">
                  <c:v>14.229000000000003</c:v>
                </c:pt>
                <c:pt idx="14">
                  <c:v>15.127500000000003</c:v>
                </c:pt>
                <c:pt idx="15">
                  <c:v>16.026000000000003</c:v>
                </c:pt>
                <c:pt idx="16">
                  <c:v>16.924500000000002</c:v>
                </c:pt>
                <c:pt idx="17">
                  <c:v>17.823</c:v>
                </c:pt>
                <c:pt idx="18">
                  <c:v>18.721499999999999</c:v>
                </c:pt>
                <c:pt idx="19">
                  <c:v>19.619999999999997</c:v>
                </c:pt>
                <c:pt idx="20">
                  <c:v>20.518499999999996</c:v>
                </c:pt>
                <c:pt idx="21">
                  <c:v>21.416999999999994</c:v>
                </c:pt>
                <c:pt idx="22">
                  <c:v>22.315499999999993</c:v>
                </c:pt>
                <c:pt idx="23">
                  <c:v>23.213999999999992</c:v>
                </c:pt>
                <c:pt idx="24">
                  <c:v>24.11249999999999</c:v>
                </c:pt>
                <c:pt idx="25">
                  <c:v>25.010999999999989</c:v>
                </c:pt>
                <c:pt idx="26">
                  <c:v>25.909499999999987</c:v>
                </c:pt>
                <c:pt idx="27">
                  <c:v>26.807999999999986</c:v>
                </c:pt>
                <c:pt idx="28">
                  <c:v>27.706499999999984</c:v>
                </c:pt>
                <c:pt idx="29">
                  <c:v>28.604999999999983</c:v>
                </c:pt>
                <c:pt idx="30">
                  <c:v>29.503499999999981</c:v>
                </c:pt>
                <c:pt idx="31">
                  <c:v>30.40199999999998</c:v>
                </c:pt>
                <c:pt idx="32">
                  <c:v>31.300499999999978</c:v>
                </c:pt>
                <c:pt idx="33">
                  <c:v>32.198999999999977</c:v>
                </c:pt>
                <c:pt idx="34">
                  <c:v>33.097499999999975</c:v>
                </c:pt>
                <c:pt idx="35">
                  <c:v>33.995999999999974</c:v>
                </c:pt>
                <c:pt idx="36">
                  <c:v>34.894499999999972</c:v>
                </c:pt>
                <c:pt idx="37">
                  <c:v>35.792999999999971</c:v>
                </c:pt>
                <c:pt idx="38">
                  <c:v>36.691499999999969</c:v>
                </c:pt>
                <c:pt idx="39">
                  <c:v>37.589999999999968</c:v>
                </c:pt>
                <c:pt idx="40">
                  <c:v>38.488499999999966</c:v>
                </c:pt>
                <c:pt idx="41">
                  <c:v>39.386999999999965</c:v>
                </c:pt>
                <c:pt idx="42">
                  <c:v>40.285499999999963</c:v>
                </c:pt>
                <c:pt idx="43">
                  <c:v>41.183999999999962</c:v>
                </c:pt>
                <c:pt idx="44">
                  <c:v>42.08249999999996</c:v>
                </c:pt>
                <c:pt idx="45">
                  <c:v>42.980999999999959</c:v>
                </c:pt>
                <c:pt idx="46">
                  <c:v>43.879499999999958</c:v>
                </c:pt>
                <c:pt idx="47">
                  <c:v>44.777999999999956</c:v>
                </c:pt>
                <c:pt idx="48">
                  <c:v>45.676499999999955</c:v>
                </c:pt>
                <c:pt idx="49">
                  <c:v>46.574999999999953</c:v>
                </c:pt>
                <c:pt idx="50">
                  <c:v>47.473499999999952</c:v>
                </c:pt>
                <c:pt idx="51">
                  <c:v>48.37199999999995</c:v>
                </c:pt>
                <c:pt idx="52">
                  <c:v>49.270499999999949</c:v>
                </c:pt>
                <c:pt idx="53">
                  <c:v>50.168999999999947</c:v>
                </c:pt>
                <c:pt idx="54">
                  <c:v>51.067499999999946</c:v>
                </c:pt>
                <c:pt idx="55">
                  <c:v>51.965999999999944</c:v>
                </c:pt>
                <c:pt idx="56">
                  <c:v>52.864499999999943</c:v>
                </c:pt>
                <c:pt idx="57">
                  <c:v>53.762999999999941</c:v>
                </c:pt>
                <c:pt idx="58">
                  <c:v>54.66149999999994</c:v>
                </c:pt>
                <c:pt idx="59">
                  <c:v>55.559999999999938</c:v>
                </c:pt>
                <c:pt idx="60">
                  <c:v>56.458499999999937</c:v>
                </c:pt>
                <c:pt idx="61">
                  <c:v>57.356999999999935</c:v>
                </c:pt>
                <c:pt idx="62">
                  <c:v>58.255499999999934</c:v>
                </c:pt>
                <c:pt idx="63">
                  <c:v>59.153999999999932</c:v>
                </c:pt>
                <c:pt idx="64">
                  <c:v>60.052499999999931</c:v>
                </c:pt>
                <c:pt idx="65">
                  <c:v>60.950999999999929</c:v>
                </c:pt>
                <c:pt idx="66">
                  <c:v>61.849499999999928</c:v>
                </c:pt>
                <c:pt idx="67">
                  <c:v>62.747999999999927</c:v>
                </c:pt>
                <c:pt idx="68">
                  <c:v>63.646499999999925</c:v>
                </c:pt>
                <c:pt idx="69">
                  <c:v>64.544999999999931</c:v>
                </c:pt>
                <c:pt idx="70">
                  <c:v>65.443499999999929</c:v>
                </c:pt>
                <c:pt idx="71">
                  <c:v>66.341999999999928</c:v>
                </c:pt>
                <c:pt idx="72">
                  <c:v>67.240499999999926</c:v>
                </c:pt>
                <c:pt idx="73">
                  <c:v>68.138999999999925</c:v>
                </c:pt>
                <c:pt idx="74">
                  <c:v>69.037499999999923</c:v>
                </c:pt>
                <c:pt idx="75">
                  <c:v>69.935999999999922</c:v>
                </c:pt>
                <c:pt idx="76">
                  <c:v>70.83449999999992</c:v>
                </c:pt>
                <c:pt idx="77">
                  <c:v>71.732999999999919</c:v>
                </c:pt>
                <c:pt idx="78">
                  <c:v>72.631499999999917</c:v>
                </c:pt>
                <c:pt idx="79">
                  <c:v>73.529999999999916</c:v>
                </c:pt>
                <c:pt idx="80">
                  <c:v>74.428499999999914</c:v>
                </c:pt>
                <c:pt idx="81">
                  <c:v>75.326999999999913</c:v>
                </c:pt>
                <c:pt idx="82">
                  <c:v>76.225499999999911</c:v>
                </c:pt>
                <c:pt idx="83">
                  <c:v>77.12399999999991</c:v>
                </c:pt>
                <c:pt idx="84">
                  <c:v>78.022499999999908</c:v>
                </c:pt>
                <c:pt idx="85">
                  <c:v>78.920999999999907</c:v>
                </c:pt>
                <c:pt idx="86">
                  <c:v>79.819499999999906</c:v>
                </c:pt>
                <c:pt idx="87">
                  <c:v>80.717999999999904</c:v>
                </c:pt>
                <c:pt idx="88">
                  <c:v>81.616499999999903</c:v>
                </c:pt>
                <c:pt idx="89">
                  <c:v>82.514999999999901</c:v>
                </c:pt>
                <c:pt idx="90">
                  <c:v>83.4134999999999</c:v>
                </c:pt>
                <c:pt idx="91">
                  <c:v>84.311999999999898</c:v>
                </c:pt>
                <c:pt idx="92">
                  <c:v>85.210499999999897</c:v>
                </c:pt>
                <c:pt idx="93">
                  <c:v>86.108999999999895</c:v>
                </c:pt>
                <c:pt idx="94">
                  <c:v>87.007499999999894</c:v>
                </c:pt>
                <c:pt idx="95">
                  <c:v>87.905999999999892</c:v>
                </c:pt>
                <c:pt idx="96">
                  <c:v>88.804499999999891</c:v>
                </c:pt>
                <c:pt idx="97">
                  <c:v>89.702999999999889</c:v>
                </c:pt>
                <c:pt idx="98">
                  <c:v>90.601499999999888</c:v>
                </c:pt>
                <c:pt idx="99">
                  <c:v>91.499999999999886</c:v>
                </c:pt>
                <c:pt idx="100">
                  <c:v>92.398499999999885</c:v>
                </c:pt>
                <c:pt idx="101">
                  <c:v>93.296999999999883</c:v>
                </c:pt>
              </c:numCache>
            </c:numRef>
          </c:yVal>
          <c:smooth val="1"/>
        </c:ser>
        <c:ser>
          <c:idx val="0"/>
          <c:order val="3"/>
          <c:spPr>
            <a:ln w="3175">
              <a:pattFill prst="pct50">
                <a:fgClr>
                  <a:srgbClr val="FFFF00"/>
                </a:fgClr>
                <a:bgClr>
                  <a:srgbClr val="FFFFFF"/>
                </a:bgClr>
              </a:pattFill>
              <a:prstDash val="solid"/>
            </a:ln>
          </c:spPr>
          <c:marker>
            <c:symbol val="none"/>
          </c:marker>
          <c:xVal>
            <c:numRef>
              <c:f>Logit!$Y$1:$Y$105</c:f>
              <c:numCache>
                <c:formatCode>General</c:formatCode>
                <c:ptCount val="105"/>
                <c:pt idx="0">
                  <c:v>4.7727296646174855</c:v>
                </c:pt>
                <c:pt idx="1">
                  <c:v>4.3691040926485387</c:v>
                </c:pt>
                <c:pt idx="2">
                  <c:v>4.7110776327021879</c:v>
                </c:pt>
                <c:pt idx="3">
                  <c:v>5.1931311660684472</c:v>
                </c:pt>
                <c:pt idx="4">
                  <c:v>5.7086484388487735</c:v>
                </c:pt>
                <c:pt idx="5">
                  <c:v>6.2273890797545119</c:v>
                </c:pt>
                <c:pt idx="6">
                  <c:v>6.7392514042760023</c:v>
                </c:pt>
                <c:pt idx="7">
                  <c:v>7.2410045352393277</c:v>
                </c:pt>
                <c:pt idx="8">
                  <c:v>7.7320707519536205</c:v>
                </c:pt>
                <c:pt idx="9">
                  <c:v>8.2129350707018016</c:v>
                </c:pt>
                <c:pt idx="10">
                  <c:v>8.6844866113096213</c:v>
                </c:pt>
                <c:pt idx="11">
                  <c:v>9.1477335601227736</c:v>
                </c:pt>
                <c:pt idx="12">
                  <c:v>9.6036794044008627</c:v>
                </c:pt>
                <c:pt idx="13">
                  <c:v>10.053271839362862</c:v>
                </c:pt>
                <c:pt idx="14">
                  <c:v>10.49738507382451</c:v>
                </c:pt>
                <c:pt idx="15">
                  <c:v>10.936817413941633</c:v>
                </c:pt>
                <c:pt idx="16">
                  <c:v>11.372295553961518</c:v>
                </c:pt>
                <c:pt idx="17">
                  <c:v>11.804481476914198</c:v>
                </c:pt>
                <c:pt idx="18">
                  <c:v>12.233980020702072</c:v>
                </c:pt>
                <c:pt idx="19">
                  <c:v>12.661346218365594</c:v>
                </c:pt>
                <c:pt idx="20">
                  <c:v>13.087092040071301</c:v>
                </c:pt>
                <c:pt idx="21">
                  <c:v>13.511692418002834</c:v>
                </c:pt>
                <c:pt idx="22">
                  <c:v>13.935590555803239</c:v>
                </c:pt>
                <c:pt idx="23">
                  <c:v>14.359202577523407</c:v>
                </c:pt>
                <c:pt idx="24">
                  <c:v>14.782921590710895</c:v>
                </c:pt>
                <c:pt idx="25">
                  <c:v>15.207121241529229</c:v>
                </c:pt>
                <c:pt idx="26">
                  <c:v>15.632158835482013</c:v>
                </c:pt>
                <c:pt idx="27">
                  <c:v>16.05837808995167</c:v>
                </c:pt>
                <c:pt idx="28">
                  <c:v>16.486111576614313</c:v>
                </c:pt>
                <c:pt idx="29">
                  <c:v>16.915682903940748</c:v>
                </c:pt>
                <c:pt idx="30">
                  <c:v>17.347408682906952</c:v>
                </c:pt>
                <c:pt idx="31">
                  <c:v>17.78160031286788</c:v>
                </c:pt>
                <c:pt idx="32">
                  <c:v>18.218565619296871</c:v>
                </c:pt>
                <c:pt idx="33">
                  <c:v>18.658610370688113</c:v>
                </c:pt>
                <c:pt idx="34">
                  <c:v>19.102039698266474</c:v>
                </c:pt>
                <c:pt idx="35">
                  <c:v>19.549159439148326</c:v>
                </c:pt>
                <c:pt idx="36">
                  <c:v>20.000277421155751</c:v>
                </c:pt>
                <c:pt idx="37">
                  <c:v>20.455704705524276</c:v>
                </c:pt>
                <c:pt idx="38">
                  <c:v>20.915756802191055</c:v>
                </c:pt>
                <c:pt idx="39">
                  <c:v>21.380754871149655</c:v>
                </c:pt>
                <c:pt idx="40">
                  <c:v>21.851026922463717</c:v>
                </c:pt>
                <c:pt idx="41">
                  <c:v>22.326909026906137</c:v>
                </c:pt>
                <c:pt idx="42">
                  <c:v>22.80874654880817</c:v>
                </c:pt>
                <c:pt idx="43">
                  <c:v>23.296895412540607</c:v>
                </c:pt>
                <c:pt idx="44">
                  <c:v>23.791723414095141</c:v>
                </c:pt>
                <c:pt idx="45">
                  <c:v>24.293611589479582</c:v>
                </c:pt>
                <c:pt idx="46">
                  <c:v>24.802955652083234</c:v>
                </c:pt>
                <c:pt idx="47">
                  <c:v>25.320167511813047</c:v>
                </c:pt>
                <c:pt idx="48">
                  <c:v>25.845676889653529</c:v>
                </c:pt>
                <c:pt idx="49">
                  <c:v>26.379933042379783</c:v>
                </c:pt>
                <c:pt idx="50">
                  <c:v>26.923406613471332</c:v>
                </c:pt>
                <c:pt idx="51">
                  <c:v>27.476591627861623</c:v>
                </c:pt>
                <c:pt idx="52">
                  <c:v>28.040007650046888</c:v>
                </c:pt>
                <c:pt idx="53">
                  <c:v>28.614202127308882</c:v>
                </c:pt>
                <c:pt idx="54">
                  <c:v>29.199752942430202</c:v>
                </c:pt>
                <c:pt idx="55">
                  <c:v>29.797271203359369</c:v>
                </c:pt>
                <c:pt idx="56">
                  <c:v>30.407404300890537</c:v>
                </c:pt>
                <c:pt idx="57">
                  <c:v>31.030839269650684</c:v>
                </c:pt>
                <c:pt idx="58">
                  <c:v>31.668306492645364</c:v>
                </c:pt>
                <c:pt idx="59">
                  <c:v>32.320583795436768</c:v>
                </c:pt>
                <c:pt idx="60">
                  <c:v>32.988500982878385</c:v>
                </c:pt>
                <c:pt idx="61">
                  <c:v>33.672944879407218</c:v>
                </c:pt>
                <c:pt idx="62">
                  <c:v>34.374864943442603</c:v>
                </c:pt>
                <c:pt idx="63">
                  <c:v>35.095279537758209</c:v>
                </c:pt>
                <c:pt idx="64">
                  <c:v>35.835282951151328</c:v>
                </c:pt>
                <c:pt idx="65">
                  <c:v>36.596053282787238</c:v>
                </c:pt>
                <c:pt idx="66">
                  <c:v>37.378861319815343</c:v>
                </c:pt>
                <c:pt idx="67">
                  <c:v>38.185080561946549</c:v>
                </c:pt>
                <c:pt idx="68">
                  <c:v>39.016198574538883</c:v>
                </c:pt>
                <c:pt idx="69">
                  <c:v>39.873829885481435</c:v>
                </c:pt>
                <c:pt idx="70">
                  <c:v>40.759730682218098</c:v>
                </c:pt>
                <c:pt idx="71">
                  <c:v>41.675815615423637</c:v>
                </c:pt>
                <c:pt idx="72">
                  <c:v>42.624177077454441</c:v>
                </c:pt>
                <c:pt idx="73">
                  <c:v>43.607107399740336</c:v>
                </c:pt>
                <c:pt idx="74">
                  <c:v>44.627124507639735</c:v>
                </c:pt>
                <c:pt idx="75">
                  <c:v>45.687001689018587</c:v>
                </c:pt>
                <c:pt idx="76">
                  <c:v>46.789802280596923</c:v>
                </c:pt>
                <c:pt idx="77">
                  <c:v>47.938920262764853</c:v>
                </c:pt>
                <c:pt idx="78">
                  <c:v>49.138127990884421</c:v>
                </c:pt>
                <c:pt idx="79">
                  <c:v>50.39163259493062</c:v>
                </c:pt>
                <c:pt idx="80">
                  <c:v>51.704142971214338</c:v>
                </c:pt>
                <c:pt idx="81">
                  <c:v>53.08094979938636</c:v>
                </c:pt>
                <c:pt idx="82">
                  <c:v>54.528021685771151</c:v>
                </c:pt>
                <c:pt idx="83">
                  <c:v>56.052121417420359</c:v>
                </c:pt>
                <c:pt idx="84">
                  <c:v>57.660947490825293</c:v>
                </c:pt>
                <c:pt idx="85">
                  <c:v>59.36330767048355</c:v>
                </c:pt>
                <c:pt idx="86">
                  <c:v>61.169333502842193</c:v>
                </c:pt>
                <c:pt idx="87">
                  <c:v>63.090747706423386</c:v>
                </c:pt>
                <c:pt idx="88">
                  <c:v>65.141200545781885</c:v>
                </c:pt>
                <c:pt idx="89">
                  <c:v>67.336697230744633</c:v>
                </c:pt>
                <c:pt idx="90">
                  <c:v>69.69614691922645</c:v>
                </c:pt>
                <c:pt idx="91">
                  <c:v>72.24207638649861</c:v>
                </c:pt>
                <c:pt idx="92">
                  <c:v>75.001570012172692</c:v>
                </c:pt>
                <c:pt idx="93">
                  <c:v>78.007525964431252</c:v>
                </c:pt>
                <c:pt idx="94">
                  <c:v>81.300362274822135</c:v>
                </c:pt>
                <c:pt idx="95">
                  <c:v>84.930376173531442</c:v>
                </c:pt>
                <c:pt idx="96">
                  <c:v>88.961073915275733</c:v>
                </c:pt>
                <c:pt idx="97">
                  <c:v>93.473980179975328</c:v>
                </c:pt>
                <c:pt idx="98">
                  <c:v>98.575770869450764</c:v>
                </c:pt>
                <c:pt idx="99">
                  <c:v>104.40918098162045</c:v>
                </c:pt>
                <c:pt idx="100">
                  <c:v>111.17029550480208</c:v>
                </c:pt>
                <c:pt idx="101">
                  <c:v>119.13715403260029</c:v>
                </c:pt>
              </c:numCache>
            </c:numRef>
          </c:xVal>
          <c:yVal>
            <c:numRef>
              <c:f>Logit!$X$1:$X$105</c:f>
              <c:numCache>
                <c:formatCode>General</c:formatCode>
                <c:ptCount val="105"/>
                <c:pt idx="0">
                  <c:v>2.5484999999999998</c:v>
                </c:pt>
                <c:pt idx="1">
                  <c:v>3.4469999999999996</c:v>
                </c:pt>
                <c:pt idx="2">
                  <c:v>4.3454999999999995</c:v>
                </c:pt>
                <c:pt idx="3">
                  <c:v>5.2439999999999998</c:v>
                </c:pt>
                <c:pt idx="4">
                  <c:v>6.1425000000000001</c:v>
                </c:pt>
                <c:pt idx="5">
                  <c:v>7.0410000000000004</c:v>
                </c:pt>
                <c:pt idx="6">
                  <c:v>7.9395000000000007</c:v>
                </c:pt>
                <c:pt idx="7">
                  <c:v>8.838000000000001</c:v>
                </c:pt>
                <c:pt idx="8">
                  <c:v>9.7365000000000013</c:v>
                </c:pt>
                <c:pt idx="9">
                  <c:v>10.635000000000002</c:v>
                </c:pt>
                <c:pt idx="10">
                  <c:v>11.533500000000002</c:v>
                </c:pt>
                <c:pt idx="11">
                  <c:v>12.432000000000002</c:v>
                </c:pt>
                <c:pt idx="12">
                  <c:v>13.330500000000002</c:v>
                </c:pt>
                <c:pt idx="13">
                  <c:v>14.229000000000003</c:v>
                </c:pt>
                <c:pt idx="14">
                  <c:v>15.127500000000003</c:v>
                </c:pt>
                <c:pt idx="15">
                  <c:v>16.026000000000003</c:v>
                </c:pt>
                <c:pt idx="16">
                  <c:v>16.924500000000002</c:v>
                </c:pt>
                <c:pt idx="17">
                  <c:v>17.823</c:v>
                </c:pt>
                <c:pt idx="18">
                  <c:v>18.721499999999999</c:v>
                </c:pt>
                <c:pt idx="19">
                  <c:v>19.619999999999997</c:v>
                </c:pt>
                <c:pt idx="20">
                  <c:v>20.518499999999996</c:v>
                </c:pt>
                <c:pt idx="21">
                  <c:v>21.416999999999994</c:v>
                </c:pt>
                <c:pt idx="22">
                  <c:v>22.315499999999993</c:v>
                </c:pt>
                <c:pt idx="23">
                  <c:v>23.213999999999992</c:v>
                </c:pt>
                <c:pt idx="24">
                  <c:v>24.11249999999999</c:v>
                </c:pt>
                <c:pt idx="25">
                  <c:v>25.010999999999989</c:v>
                </c:pt>
                <c:pt idx="26">
                  <c:v>25.909499999999987</c:v>
                </c:pt>
                <c:pt idx="27">
                  <c:v>26.807999999999986</c:v>
                </c:pt>
                <c:pt idx="28">
                  <c:v>27.706499999999984</c:v>
                </c:pt>
                <c:pt idx="29">
                  <c:v>28.604999999999983</c:v>
                </c:pt>
                <c:pt idx="30">
                  <c:v>29.503499999999981</c:v>
                </c:pt>
                <c:pt idx="31">
                  <c:v>30.40199999999998</c:v>
                </c:pt>
                <c:pt idx="32">
                  <c:v>31.300499999999978</c:v>
                </c:pt>
                <c:pt idx="33">
                  <c:v>32.198999999999977</c:v>
                </c:pt>
                <c:pt idx="34">
                  <c:v>33.097499999999975</c:v>
                </c:pt>
                <c:pt idx="35">
                  <c:v>33.995999999999974</c:v>
                </c:pt>
                <c:pt idx="36">
                  <c:v>34.894499999999972</c:v>
                </c:pt>
                <c:pt idx="37">
                  <c:v>35.792999999999971</c:v>
                </c:pt>
                <c:pt idx="38">
                  <c:v>36.691499999999969</c:v>
                </c:pt>
                <c:pt idx="39">
                  <c:v>37.589999999999968</c:v>
                </c:pt>
                <c:pt idx="40">
                  <c:v>38.488499999999966</c:v>
                </c:pt>
                <c:pt idx="41">
                  <c:v>39.386999999999965</c:v>
                </c:pt>
                <c:pt idx="42">
                  <c:v>40.285499999999963</c:v>
                </c:pt>
                <c:pt idx="43">
                  <c:v>41.183999999999962</c:v>
                </c:pt>
                <c:pt idx="44">
                  <c:v>42.08249999999996</c:v>
                </c:pt>
                <c:pt idx="45">
                  <c:v>42.980999999999959</c:v>
                </c:pt>
                <c:pt idx="46">
                  <c:v>43.879499999999958</c:v>
                </c:pt>
                <c:pt idx="47">
                  <c:v>44.777999999999956</c:v>
                </c:pt>
                <c:pt idx="48">
                  <c:v>45.676499999999955</c:v>
                </c:pt>
                <c:pt idx="49">
                  <c:v>46.574999999999953</c:v>
                </c:pt>
                <c:pt idx="50">
                  <c:v>47.473499999999952</c:v>
                </c:pt>
                <c:pt idx="51">
                  <c:v>48.37199999999995</c:v>
                </c:pt>
                <c:pt idx="52">
                  <c:v>49.270499999999949</c:v>
                </c:pt>
                <c:pt idx="53">
                  <c:v>50.168999999999947</c:v>
                </c:pt>
                <c:pt idx="54">
                  <c:v>51.067499999999946</c:v>
                </c:pt>
                <c:pt idx="55">
                  <c:v>51.965999999999944</c:v>
                </c:pt>
                <c:pt idx="56">
                  <c:v>52.864499999999943</c:v>
                </c:pt>
                <c:pt idx="57">
                  <c:v>53.762999999999941</c:v>
                </c:pt>
                <c:pt idx="58">
                  <c:v>54.66149999999994</c:v>
                </c:pt>
                <c:pt idx="59">
                  <c:v>55.559999999999938</c:v>
                </c:pt>
                <c:pt idx="60">
                  <c:v>56.458499999999937</c:v>
                </c:pt>
                <c:pt idx="61">
                  <c:v>57.356999999999935</c:v>
                </c:pt>
                <c:pt idx="62">
                  <c:v>58.255499999999934</c:v>
                </c:pt>
                <c:pt idx="63">
                  <c:v>59.153999999999932</c:v>
                </c:pt>
                <c:pt idx="64">
                  <c:v>60.052499999999931</c:v>
                </c:pt>
                <c:pt idx="65">
                  <c:v>60.950999999999929</c:v>
                </c:pt>
                <c:pt idx="66">
                  <c:v>61.849499999999928</c:v>
                </c:pt>
                <c:pt idx="67">
                  <c:v>62.747999999999927</c:v>
                </c:pt>
                <c:pt idx="68">
                  <c:v>63.646499999999925</c:v>
                </c:pt>
                <c:pt idx="69">
                  <c:v>64.544999999999931</c:v>
                </c:pt>
                <c:pt idx="70">
                  <c:v>65.443499999999929</c:v>
                </c:pt>
                <c:pt idx="71">
                  <c:v>66.341999999999928</c:v>
                </c:pt>
                <c:pt idx="72">
                  <c:v>67.240499999999926</c:v>
                </c:pt>
                <c:pt idx="73">
                  <c:v>68.138999999999925</c:v>
                </c:pt>
                <c:pt idx="74">
                  <c:v>69.037499999999923</c:v>
                </c:pt>
                <c:pt idx="75">
                  <c:v>69.935999999999922</c:v>
                </c:pt>
                <c:pt idx="76">
                  <c:v>70.83449999999992</c:v>
                </c:pt>
                <c:pt idx="77">
                  <c:v>71.732999999999919</c:v>
                </c:pt>
                <c:pt idx="78">
                  <c:v>72.631499999999917</c:v>
                </c:pt>
                <c:pt idx="79">
                  <c:v>73.529999999999916</c:v>
                </c:pt>
                <c:pt idx="80">
                  <c:v>74.428499999999914</c:v>
                </c:pt>
                <c:pt idx="81">
                  <c:v>75.326999999999913</c:v>
                </c:pt>
                <c:pt idx="82">
                  <c:v>76.225499999999911</c:v>
                </c:pt>
                <c:pt idx="83">
                  <c:v>77.12399999999991</c:v>
                </c:pt>
                <c:pt idx="84">
                  <c:v>78.022499999999908</c:v>
                </c:pt>
                <c:pt idx="85">
                  <c:v>78.920999999999907</c:v>
                </c:pt>
                <c:pt idx="86">
                  <c:v>79.819499999999906</c:v>
                </c:pt>
                <c:pt idx="87">
                  <c:v>80.717999999999904</c:v>
                </c:pt>
                <c:pt idx="88">
                  <c:v>81.616499999999903</c:v>
                </c:pt>
                <c:pt idx="89">
                  <c:v>82.514999999999901</c:v>
                </c:pt>
                <c:pt idx="90">
                  <c:v>83.4134999999999</c:v>
                </c:pt>
                <c:pt idx="91">
                  <c:v>84.311999999999898</c:v>
                </c:pt>
                <c:pt idx="92">
                  <c:v>85.210499999999897</c:v>
                </c:pt>
                <c:pt idx="93">
                  <c:v>86.108999999999895</c:v>
                </c:pt>
                <c:pt idx="94">
                  <c:v>87.007499999999894</c:v>
                </c:pt>
                <c:pt idx="95">
                  <c:v>87.905999999999892</c:v>
                </c:pt>
                <c:pt idx="96">
                  <c:v>88.804499999999891</c:v>
                </c:pt>
                <c:pt idx="97">
                  <c:v>89.702999999999889</c:v>
                </c:pt>
                <c:pt idx="98">
                  <c:v>90.601499999999888</c:v>
                </c:pt>
                <c:pt idx="99">
                  <c:v>91.499999999999886</c:v>
                </c:pt>
                <c:pt idx="100">
                  <c:v>92.398499999999885</c:v>
                </c:pt>
                <c:pt idx="101">
                  <c:v>93.296999999999883</c:v>
                </c:pt>
              </c:numCache>
            </c:numRef>
          </c:yVal>
          <c:smooth val="1"/>
        </c:ser>
        <c:ser>
          <c:idx val="4"/>
          <c:order val="4"/>
          <c:spPr>
            <a:ln w="3175">
              <a:pattFill prst="pct50">
                <a:fgClr>
                  <a:srgbClr val="FFFF00"/>
                </a:fgClr>
                <a:bgClr>
                  <a:srgbClr val="FFFFFF"/>
                </a:bgClr>
              </a:pattFill>
              <a:prstDash val="solid"/>
            </a:ln>
          </c:spPr>
          <c:marker>
            <c:symbol val="none"/>
          </c:marker>
          <c:xVal>
            <c:numRef>
              <c:f>Logit!$Z$1:$Z$105</c:f>
              <c:numCache>
                <c:formatCode>General</c:formatCode>
                <c:ptCount val="105"/>
                <c:pt idx="0">
                  <c:v>-0.99398207403385452</c:v>
                </c:pt>
                <c:pt idx="1">
                  <c:v>1.2276184892318838</c:v>
                </c:pt>
                <c:pt idx="2">
                  <c:v>2.3466920628449532</c:v>
                </c:pt>
                <c:pt idx="3">
                  <c:v>3.140127484744351</c:v>
                </c:pt>
                <c:pt idx="4">
                  <c:v>3.7822750353647594</c:v>
                </c:pt>
                <c:pt idx="5">
                  <c:v>4.3385730353795742</c:v>
                </c:pt>
                <c:pt idx="6">
                  <c:v>4.8402470792034666</c:v>
                </c:pt>
                <c:pt idx="7">
                  <c:v>5.3044140810977352</c:v>
                </c:pt>
                <c:pt idx="8">
                  <c:v>5.7413782082489933</c:v>
                </c:pt>
                <c:pt idx="9">
                  <c:v>6.157796267005228</c:v>
                </c:pt>
                <c:pt idx="10">
                  <c:v>6.55821893114841</c:v>
                </c:pt>
                <c:pt idx="11">
                  <c:v>6.9459054743801376</c:v>
                </c:pt>
                <c:pt idx="12">
                  <c:v>7.3232829736651741</c:v>
                </c:pt>
                <c:pt idx="13">
                  <c:v>7.6922192251938757</c:v>
                </c:pt>
                <c:pt idx="14">
                  <c:v>8.0541924676926619</c:v>
                </c:pt>
                <c:pt idx="15">
                  <c:v>8.4104011744117706</c:v>
                </c:pt>
                <c:pt idx="16">
                  <c:v>8.7618375752829429</c:v>
                </c:pt>
                <c:pt idx="17">
                  <c:v>9.1093384169586002</c:v>
                </c:pt>
                <c:pt idx="18">
                  <c:v>9.4536209695350646</c:v>
                </c:pt>
                <c:pt idx="19">
                  <c:v>9.7953091918598219</c:v>
                </c:pt>
                <c:pt idx="20">
                  <c:v>10.134953161037544</c:v>
                </c:pt>
                <c:pt idx="21">
                  <c:v>10.473043784420469</c:v>
                </c:pt>
                <c:pt idx="22">
                  <c:v>10.810024138817342</c:v>
                </c:pt>
                <c:pt idx="23">
                  <c:v>11.146298353408882</c:v>
                </c:pt>
                <c:pt idx="24">
                  <c:v>11.482238674030082</c:v>
                </c:pt>
                <c:pt idx="25">
                  <c:v>11.818191160952054</c:v>
                </c:pt>
                <c:pt idx="26">
                  <c:v>12.154480346371663</c:v>
                </c:pt>
                <c:pt idx="27">
                  <c:v>12.491413090777193</c:v>
                </c:pt>
                <c:pt idx="28">
                  <c:v>12.829281816184436</c:v>
                </c:pt>
                <c:pt idx="29">
                  <c:v>13.168367250581584</c:v>
                </c:pt>
                <c:pt idx="30">
                  <c:v>13.508940786329543</c:v>
                </c:pt>
                <c:pt idx="31">
                  <c:v>13.851266532110801</c:v>
                </c:pt>
                <c:pt idx="32">
                  <c:v>14.195603120856415</c:v>
                </c:pt>
                <c:pt idx="33">
                  <c:v>14.542205323226678</c:v>
                </c:pt>
                <c:pt idx="34">
                  <c:v>14.891325506509359</c:v>
                </c:pt>
                <c:pt idx="35">
                  <c:v>15.24321497140774</c:v>
                </c:pt>
                <c:pt idx="36">
                  <c:v>15.598125193532972</c:v>
                </c:pt>
                <c:pt idx="37">
                  <c:v>15.956308992069713</c:v>
                </c:pt>
                <c:pt idx="38">
                  <c:v>16.318021644743851</c:v>
                </c:pt>
                <c:pt idx="39">
                  <c:v>16.683521965661683</c:v>
                </c:pt>
                <c:pt idx="40">
                  <c:v>17.053073360646039</c:v>
                </c:pt>
                <c:pt idx="41">
                  <c:v>17.426944873242689</c:v>
                </c:pt>
                <c:pt idx="42">
                  <c:v>17.805412233521242</c:v>
                </c:pt>
                <c:pt idx="43">
                  <c:v>18.188758921079753</c:v>
                </c:pt>
                <c:pt idx="44">
                  <c:v>18.577277253234318</c:v>
                </c:pt>
                <c:pt idx="45">
                  <c:v>18.971269509198969</c:v>
                </c:pt>
                <c:pt idx="46">
                  <c:v>19.371049101113975</c:v>
                </c:pt>
                <c:pt idx="47">
                  <c:v>19.776941803049048</c:v>
                </c:pt>
                <c:pt idx="48">
                  <c:v>20.189287049585392</c:v>
                </c:pt>
                <c:pt idx="49">
                  <c:v>20.608439316268914</c:v>
                </c:pt>
                <c:pt idx="50">
                  <c:v>21.03476959513365</c:v>
                </c:pt>
                <c:pt idx="51">
                  <c:v>21.468666979634506</c:v>
                </c:pt>
                <c:pt idx="52">
                  <c:v>21.910540374722963</c:v>
                </c:pt>
                <c:pt idx="53">
                  <c:v>22.360820349476409</c:v>
                </c:pt>
                <c:pt idx="54">
                  <c:v>22.819961151689014</c:v>
                </c:pt>
                <c:pt idx="55">
                  <c:v>23.288442906194387</c:v>
                </c:pt>
                <c:pt idx="56">
                  <c:v>23.766774021475239</c:v>
                </c:pt>
                <c:pt idx="57">
                  <c:v>24.25549383239224</c:v>
                </c:pt>
                <c:pt idx="58">
                  <c:v>24.755175510718495</c:v>
                </c:pt>
                <c:pt idx="59">
                  <c:v>25.266429279701512</c:v>
                </c:pt>
                <c:pt idx="60">
                  <c:v>25.789905974218627</c:v>
                </c:pt>
                <c:pt idx="61">
                  <c:v>26.326300994398874</c:v>
                </c:pt>
                <c:pt idx="62">
                  <c:v>26.876358708046322</c:v>
                </c:pt>
                <c:pt idx="63">
                  <c:v>27.440877366049225</c:v>
                </c:pt>
                <c:pt idx="64">
                  <c:v>28.020714605486511</c:v>
                </c:pt>
                <c:pt idx="65">
                  <c:v>28.616793627704379</c:v>
                </c:pt>
                <c:pt idx="66">
                  <c:v>29.230110153677089</c:v>
                </c:pt>
                <c:pt idx="67">
                  <c:v>29.86174027704152</c:v>
                </c:pt>
                <c:pt idx="68">
                  <c:v>30.512849357002739</c:v>
                </c:pt>
                <c:pt idx="69">
                  <c:v>31.184702119724843</c:v>
                </c:pt>
                <c:pt idx="70">
                  <c:v>31.878674168961844</c:v>
                </c:pt>
                <c:pt idx="71">
                  <c:v>32.59626514596544</c:v>
                </c:pt>
                <c:pt idx="72">
                  <c:v>33.339113826946608</c:v>
                </c:pt>
                <c:pt idx="73">
                  <c:v>34.109015505911053</c:v>
                </c:pt>
                <c:pt idx="74">
                  <c:v>34.907942084571275</c:v>
                </c:pt>
                <c:pt idx="75">
                  <c:v>35.738065383231259</c:v>
                </c:pt>
                <c:pt idx="76">
                  <c:v>36.601784302260207</c:v>
                </c:pt>
                <c:pt idx="77">
                  <c:v>37.501756609934688</c:v>
                </c:pt>
                <c:pt idx="78">
                  <c:v>38.440936318258558</c:v>
                </c:pt>
                <c:pt idx="79">
                  <c:v>39.422617846293782</c:v>
                </c:pt>
                <c:pt idx="80">
                  <c:v>40.450488477409721</c:v>
                </c:pt>
                <c:pt idx="81">
                  <c:v>41.528691015799581</c:v>
                </c:pt>
                <c:pt idx="82">
                  <c:v>42.66189907058866</c:v>
                </c:pt>
                <c:pt idx="83">
                  <c:v>43.855408087585168</c:v>
                </c:pt>
                <c:pt idx="84">
                  <c:v>45.115246172410295</c:v>
                </c:pt>
                <c:pt idx="85">
                  <c:v>46.448309994836919</c:v>
                </c:pt>
                <c:pt idx="86">
                  <c:v>47.862532763732915</c:v>
                </c:pt>
                <c:pt idx="87">
                  <c:v>49.367093607600893</c:v>
                </c:pt>
                <c:pt idx="88">
                  <c:v>50.972680974428478</c:v>
                </c:pt>
                <c:pt idx="89">
                  <c:v>52.691827311357628</c:v>
                </c:pt>
                <c:pt idx="90">
                  <c:v>54.539338969976434</c:v>
                </c:pt>
                <c:pt idx="91">
                  <c:v>56.532855059911583</c:v>
                </c:pt>
                <c:pt idx="92">
                  <c:v>58.693583530359412</c:v>
                </c:pt>
                <c:pt idx="93">
                  <c:v>61.047284865504096</c:v>
                </c:pt>
                <c:pt idx="94">
                  <c:v>63.625608091768648</c:v>
                </c:pt>
                <c:pt idx="95">
                  <c:v>66.467938361264942</c:v>
                </c:pt>
                <c:pt idx="96">
                  <c:v>69.624004544834349</c:v>
                </c:pt>
                <c:pt idx="97">
                  <c:v>73.15764551876363</c:v>
                </c:pt>
                <c:pt idx="98">
                  <c:v>77.15239598123992</c:v>
                </c:pt>
                <c:pt idx="99">
                  <c:v>81.720028689395733</c:v>
                </c:pt>
                <c:pt idx="100">
                  <c:v>87.014095559264518</c:v>
                </c:pt>
                <c:pt idx="101">
                  <c:v>93.252329207413325</c:v>
                </c:pt>
              </c:numCache>
            </c:numRef>
          </c:xVal>
          <c:yVal>
            <c:numRef>
              <c:f>Logit!$X$1:$X$105</c:f>
              <c:numCache>
                <c:formatCode>General</c:formatCode>
                <c:ptCount val="105"/>
                <c:pt idx="0">
                  <c:v>2.5484999999999998</c:v>
                </c:pt>
                <c:pt idx="1">
                  <c:v>3.4469999999999996</c:v>
                </c:pt>
                <c:pt idx="2">
                  <c:v>4.3454999999999995</c:v>
                </c:pt>
                <c:pt idx="3">
                  <c:v>5.2439999999999998</c:v>
                </c:pt>
                <c:pt idx="4">
                  <c:v>6.1425000000000001</c:v>
                </c:pt>
                <c:pt idx="5">
                  <c:v>7.0410000000000004</c:v>
                </c:pt>
                <c:pt idx="6">
                  <c:v>7.9395000000000007</c:v>
                </c:pt>
                <c:pt idx="7">
                  <c:v>8.838000000000001</c:v>
                </c:pt>
                <c:pt idx="8">
                  <c:v>9.7365000000000013</c:v>
                </c:pt>
                <c:pt idx="9">
                  <c:v>10.635000000000002</c:v>
                </c:pt>
                <c:pt idx="10">
                  <c:v>11.533500000000002</c:v>
                </c:pt>
                <c:pt idx="11">
                  <c:v>12.432000000000002</c:v>
                </c:pt>
                <c:pt idx="12">
                  <c:v>13.330500000000002</c:v>
                </c:pt>
                <c:pt idx="13">
                  <c:v>14.229000000000003</c:v>
                </c:pt>
                <c:pt idx="14">
                  <c:v>15.127500000000003</c:v>
                </c:pt>
                <c:pt idx="15">
                  <c:v>16.026000000000003</c:v>
                </c:pt>
                <c:pt idx="16">
                  <c:v>16.924500000000002</c:v>
                </c:pt>
                <c:pt idx="17">
                  <c:v>17.823</c:v>
                </c:pt>
                <c:pt idx="18">
                  <c:v>18.721499999999999</c:v>
                </c:pt>
                <c:pt idx="19">
                  <c:v>19.619999999999997</c:v>
                </c:pt>
                <c:pt idx="20">
                  <c:v>20.518499999999996</c:v>
                </c:pt>
                <c:pt idx="21">
                  <c:v>21.416999999999994</c:v>
                </c:pt>
                <c:pt idx="22">
                  <c:v>22.315499999999993</c:v>
                </c:pt>
                <c:pt idx="23">
                  <c:v>23.213999999999992</c:v>
                </c:pt>
                <c:pt idx="24">
                  <c:v>24.11249999999999</c:v>
                </c:pt>
                <c:pt idx="25">
                  <c:v>25.010999999999989</c:v>
                </c:pt>
                <c:pt idx="26">
                  <c:v>25.909499999999987</c:v>
                </c:pt>
                <c:pt idx="27">
                  <c:v>26.807999999999986</c:v>
                </c:pt>
                <c:pt idx="28">
                  <c:v>27.706499999999984</c:v>
                </c:pt>
                <c:pt idx="29">
                  <c:v>28.604999999999983</c:v>
                </c:pt>
                <c:pt idx="30">
                  <c:v>29.503499999999981</c:v>
                </c:pt>
                <c:pt idx="31">
                  <c:v>30.40199999999998</c:v>
                </c:pt>
                <c:pt idx="32">
                  <c:v>31.300499999999978</c:v>
                </c:pt>
                <c:pt idx="33">
                  <c:v>32.198999999999977</c:v>
                </c:pt>
                <c:pt idx="34">
                  <c:v>33.097499999999975</c:v>
                </c:pt>
                <c:pt idx="35">
                  <c:v>33.995999999999974</c:v>
                </c:pt>
                <c:pt idx="36">
                  <c:v>34.894499999999972</c:v>
                </c:pt>
                <c:pt idx="37">
                  <c:v>35.792999999999971</c:v>
                </c:pt>
                <c:pt idx="38">
                  <c:v>36.691499999999969</c:v>
                </c:pt>
                <c:pt idx="39">
                  <c:v>37.589999999999968</c:v>
                </c:pt>
                <c:pt idx="40">
                  <c:v>38.488499999999966</c:v>
                </c:pt>
                <c:pt idx="41">
                  <c:v>39.386999999999965</c:v>
                </c:pt>
                <c:pt idx="42">
                  <c:v>40.285499999999963</c:v>
                </c:pt>
                <c:pt idx="43">
                  <c:v>41.183999999999962</c:v>
                </c:pt>
                <c:pt idx="44">
                  <c:v>42.08249999999996</c:v>
                </c:pt>
                <c:pt idx="45">
                  <c:v>42.980999999999959</c:v>
                </c:pt>
                <c:pt idx="46">
                  <c:v>43.879499999999958</c:v>
                </c:pt>
                <c:pt idx="47">
                  <c:v>44.777999999999956</c:v>
                </c:pt>
                <c:pt idx="48">
                  <c:v>45.676499999999955</c:v>
                </c:pt>
                <c:pt idx="49">
                  <c:v>46.574999999999953</c:v>
                </c:pt>
                <c:pt idx="50">
                  <c:v>47.473499999999952</c:v>
                </c:pt>
                <c:pt idx="51">
                  <c:v>48.37199999999995</c:v>
                </c:pt>
                <c:pt idx="52">
                  <c:v>49.270499999999949</c:v>
                </c:pt>
                <c:pt idx="53">
                  <c:v>50.168999999999947</c:v>
                </c:pt>
                <c:pt idx="54">
                  <c:v>51.067499999999946</c:v>
                </c:pt>
                <c:pt idx="55">
                  <c:v>51.965999999999944</c:v>
                </c:pt>
                <c:pt idx="56">
                  <c:v>52.864499999999943</c:v>
                </c:pt>
                <c:pt idx="57">
                  <c:v>53.762999999999941</c:v>
                </c:pt>
                <c:pt idx="58">
                  <c:v>54.66149999999994</c:v>
                </c:pt>
                <c:pt idx="59">
                  <c:v>55.559999999999938</c:v>
                </c:pt>
                <c:pt idx="60">
                  <c:v>56.458499999999937</c:v>
                </c:pt>
                <c:pt idx="61">
                  <c:v>57.356999999999935</c:v>
                </c:pt>
                <c:pt idx="62">
                  <c:v>58.255499999999934</c:v>
                </c:pt>
                <c:pt idx="63">
                  <c:v>59.153999999999932</c:v>
                </c:pt>
                <c:pt idx="64">
                  <c:v>60.052499999999931</c:v>
                </c:pt>
                <c:pt idx="65">
                  <c:v>60.950999999999929</c:v>
                </c:pt>
                <c:pt idx="66">
                  <c:v>61.849499999999928</c:v>
                </c:pt>
                <c:pt idx="67">
                  <c:v>62.747999999999927</c:v>
                </c:pt>
                <c:pt idx="68">
                  <c:v>63.646499999999925</c:v>
                </c:pt>
                <c:pt idx="69">
                  <c:v>64.544999999999931</c:v>
                </c:pt>
                <c:pt idx="70">
                  <c:v>65.443499999999929</c:v>
                </c:pt>
                <c:pt idx="71">
                  <c:v>66.341999999999928</c:v>
                </c:pt>
                <c:pt idx="72">
                  <c:v>67.240499999999926</c:v>
                </c:pt>
                <c:pt idx="73">
                  <c:v>68.138999999999925</c:v>
                </c:pt>
                <c:pt idx="74">
                  <c:v>69.037499999999923</c:v>
                </c:pt>
                <c:pt idx="75">
                  <c:v>69.935999999999922</c:v>
                </c:pt>
                <c:pt idx="76">
                  <c:v>70.83449999999992</c:v>
                </c:pt>
                <c:pt idx="77">
                  <c:v>71.732999999999919</c:v>
                </c:pt>
                <c:pt idx="78">
                  <c:v>72.631499999999917</c:v>
                </c:pt>
                <c:pt idx="79">
                  <c:v>73.529999999999916</c:v>
                </c:pt>
                <c:pt idx="80">
                  <c:v>74.428499999999914</c:v>
                </c:pt>
                <c:pt idx="81">
                  <c:v>75.326999999999913</c:v>
                </c:pt>
                <c:pt idx="82">
                  <c:v>76.225499999999911</c:v>
                </c:pt>
                <c:pt idx="83">
                  <c:v>77.12399999999991</c:v>
                </c:pt>
                <c:pt idx="84">
                  <c:v>78.022499999999908</c:v>
                </c:pt>
                <c:pt idx="85">
                  <c:v>78.920999999999907</c:v>
                </c:pt>
                <c:pt idx="86">
                  <c:v>79.819499999999906</c:v>
                </c:pt>
                <c:pt idx="87">
                  <c:v>80.717999999999904</c:v>
                </c:pt>
                <c:pt idx="88">
                  <c:v>81.616499999999903</c:v>
                </c:pt>
                <c:pt idx="89">
                  <c:v>82.514999999999901</c:v>
                </c:pt>
                <c:pt idx="90">
                  <c:v>83.4134999999999</c:v>
                </c:pt>
                <c:pt idx="91">
                  <c:v>84.311999999999898</c:v>
                </c:pt>
                <c:pt idx="92">
                  <c:v>85.210499999999897</c:v>
                </c:pt>
                <c:pt idx="93">
                  <c:v>86.108999999999895</c:v>
                </c:pt>
                <c:pt idx="94">
                  <c:v>87.007499999999894</c:v>
                </c:pt>
                <c:pt idx="95">
                  <c:v>87.905999999999892</c:v>
                </c:pt>
                <c:pt idx="96">
                  <c:v>88.804499999999891</c:v>
                </c:pt>
                <c:pt idx="97">
                  <c:v>89.702999999999889</c:v>
                </c:pt>
                <c:pt idx="98">
                  <c:v>90.601499999999888</c:v>
                </c:pt>
                <c:pt idx="99">
                  <c:v>91.499999999999886</c:v>
                </c:pt>
                <c:pt idx="100">
                  <c:v>92.398499999999885</c:v>
                </c:pt>
                <c:pt idx="101">
                  <c:v>93.296999999999883</c:v>
                </c:pt>
              </c:numCache>
            </c:numRef>
          </c:yVal>
          <c:smooth val="1"/>
        </c:ser>
        <c:dLbls>
          <c:showLegendKey val="0"/>
          <c:showVal val="0"/>
          <c:showCatName val="0"/>
          <c:showSerName val="0"/>
          <c:showPercent val="0"/>
          <c:showBubbleSize val="0"/>
        </c:dLbls>
        <c:axId val="219420928"/>
        <c:axId val="219455872"/>
      </c:scatterChart>
      <c:valAx>
        <c:axId val="219420928"/>
        <c:scaling>
          <c:orientation val="minMax"/>
          <c:max val="100"/>
          <c:min val="0"/>
        </c:scaling>
        <c:delete val="0"/>
        <c:axPos val="b"/>
        <c:majorGridlines>
          <c:spPr>
            <a:ln w="3175">
              <a:solidFill>
                <a:srgbClr val="000000"/>
              </a:solidFill>
              <a:prstDash val="solid"/>
            </a:ln>
          </c:spPr>
        </c:majorGridlines>
        <c:title>
          <c:tx>
            <c:rich>
              <a:bodyPr/>
              <a:lstStyle/>
              <a:p>
                <a:pPr>
                  <a:defRPr sz="1000" b="1" i="0" u="none" strike="noStrike" baseline="0">
                    <a:solidFill>
                      <a:srgbClr val="000000"/>
                    </a:solidFill>
                    <a:latin typeface="Arial"/>
                    <a:ea typeface="Arial"/>
                    <a:cs typeface="Arial"/>
                  </a:defRPr>
                </a:pPr>
                <a:r>
                  <a:rPr lang="nl-NL"/>
                  <a:t>Dosis</a:t>
                </a:r>
              </a:p>
            </c:rich>
          </c:tx>
          <c:layout>
            <c:manualLayout>
              <c:xMode val="edge"/>
              <c:yMode val="edge"/>
              <c:x val="0.51146846270747781"/>
              <c:y val="0.90452261306532666"/>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nl-NL"/>
          </a:p>
        </c:txPr>
        <c:crossAx val="219455872"/>
        <c:crossesAt val="0.1"/>
        <c:crossBetween val="midCat"/>
      </c:valAx>
      <c:valAx>
        <c:axId val="219455872"/>
        <c:scaling>
          <c:orientation val="minMax"/>
          <c:max val="100"/>
        </c:scaling>
        <c:delete val="0"/>
        <c:axPos val="l"/>
        <c:majorGridlines>
          <c:spPr>
            <a:ln w="3175">
              <a:solidFill>
                <a:srgbClr val="000000"/>
              </a:solidFill>
              <a:prstDash val="solid"/>
            </a:ln>
          </c:spPr>
        </c:majorGridlines>
        <c:title>
          <c:tx>
            <c:rich>
              <a:bodyPr/>
              <a:lstStyle/>
              <a:p>
                <a:pPr>
                  <a:defRPr sz="1000" b="1" i="0" u="none" strike="noStrike" baseline="0">
                    <a:solidFill>
                      <a:srgbClr val="000000"/>
                    </a:solidFill>
                    <a:latin typeface="Arial"/>
                    <a:ea typeface="Arial"/>
                    <a:cs typeface="Arial"/>
                  </a:defRPr>
                </a:pPr>
                <a:r>
                  <a:rPr lang="en-US"/>
                  <a:t>Response</a:t>
                </a:r>
              </a:p>
            </c:rich>
          </c:tx>
          <c:layout>
            <c:manualLayout>
              <c:xMode val="edge"/>
              <c:yMode val="edge"/>
              <c:x val="3.6697288804123963E-2"/>
              <c:y val="0.39949748743718594"/>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nl-NL"/>
          </a:p>
        </c:txPr>
        <c:crossAx val="219420928"/>
        <c:crosses val="autoZero"/>
        <c:crossBetween val="midCat"/>
      </c:valAx>
      <c:spPr>
        <a:solidFill>
          <a:srgbClr val="C0C0C0"/>
        </a:solidFill>
        <a:ln w="12700">
          <a:solidFill>
            <a:srgbClr val="808080"/>
          </a:solidFill>
          <a:prstDash val="solid"/>
        </a:ln>
      </c:spPr>
    </c:plotArea>
    <c:plotVisOnly val="1"/>
    <c:dispBlanksAs val="gap"/>
    <c:showDLblsOverMax val="0"/>
  </c:chart>
  <c:spPr>
    <a:solidFill>
      <a:srgbClr val="FFFFFF"/>
    </a:solidFill>
    <a:ln w="3175">
      <a:solidFill>
        <a:srgbClr val="000000"/>
      </a:solidFill>
      <a:prstDash val="solid"/>
    </a:ln>
  </c:spPr>
  <c:txPr>
    <a:bodyPr/>
    <a:lstStyle/>
    <a:p>
      <a:pPr>
        <a:defRPr sz="1000" b="0" i="0" u="none" strike="noStrike" baseline="0">
          <a:solidFill>
            <a:srgbClr val="000000"/>
          </a:solidFill>
          <a:latin typeface="Arial"/>
          <a:ea typeface="Arial"/>
          <a:cs typeface="Arial"/>
        </a:defRPr>
      </a:pPr>
      <a:endParaRPr lang="nl-NL"/>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Version="6"/>
</file>

<file path=customXml/itemProps1.xml><?xml version="1.0" encoding="utf-8"?>
<ds:datastoreItem xmlns:ds="http://schemas.openxmlformats.org/officeDocument/2006/customXml" ds:itemID="{2005842C-3D11-4491-90BB-E01F183FFC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1</Pages>
  <Words>6493</Words>
  <Characters>35717</Characters>
  <Application>Microsoft Office Word</Application>
  <DocSecurity>0</DocSecurity>
  <Lines>297</Lines>
  <Paragraphs>84</Paragraphs>
  <ScaleCrop>false</ScaleCrop>
  <HeadingPairs>
    <vt:vector size="2" baseType="variant">
      <vt:variant>
        <vt:lpstr>Title</vt:lpstr>
      </vt:variant>
      <vt:variant>
        <vt:i4>1</vt:i4>
      </vt:variant>
    </vt:vector>
  </HeadingPairs>
  <TitlesOfParts>
    <vt:vector size="1" baseType="lpstr">
      <vt:lpstr/>
    </vt:vector>
  </TitlesOfParts>
  <Company>Sanquin</Company>
  <LinksUpToDate>false</LinksUpToDate>
  <CharactersWithSpaces>42126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Handleiding ELISA_Logir in Excel</dc:title>
  <dc:creator>Nieuwenhuys, Ed</dc:creator>
  <cp:lastModifiedBy>Ed Nieuwenhuys</cp:lastModifiedBy>
  <cp:revision>12</cp:revision>
  <cp:lastPrinted>2016-10-26T13:13:00Z</cp:lastPrinted>
  <dcterms:created xsi:type="dcterms:W3CDTF">2016-10-26T12:41:00Z</dcterms:created>
  <dcterms:modified xsi:type="dcterms:W3CDTF">2016-10-26T13:14:00Z</dcterms:modified>
</cp:coreProperties>
</file>